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B2A1A" w14:textId="02E18393" w:rsidR="000A7D55" w:rsidRPr="001F2D15" w:rsidRDefault="000A7D55" w:rsidP="001F2D15">
      <w:pPr>
        <w:jc w:val="center"/>
        <w:rPr>
          <w:rFonts w:ascii="Calibri" w:hAnsi="Calibri" w:cs="Times New Roman"/>
          <w:b/>
          <w:sz w:val="40"/>
          <w:szCs w:val="40"/>
          <w:u w:val="single"/>
        </w:rPr>
      </w:pPr>
      <w:r w:rsidRPr="001F2D15">
        <w:rPr>
          <w:rFonts w:ascii="Calibri" w:hAnsi="Calibri" w:cs="Times New Roman"/>
          <w:b/>
          <w:sz w:val="40"/>
          <w:szCs w:val="40"/>
          <w:u w:val="single"/>
        </w:rPr>
        <w:t>GAZING THE POLISH EARLY STAGE LANDSCAPE FROM AN INDIAN LENS</w:t>
      </w:r>
      <w:r w:rsidR="001F2D15">
        <w:rPr>
          <w:rFonts w:ascii="Calibri" w:hAnsi="Calibri" w:cs="Times New Roman"/>
          <w:b/>
          <w:sz w:val="40"/>
          <w:szCs w:val="40"/>
          <w:u w:val="single"/>
        </w:rPr>
        <w:t xml:space="preserve"> – By Madhav Verma</w:t>
      </w:r>
    </w:p>
    <w:p w14:paraId="6E18CE6F" w14:textId="63E7B1B4" w:rsidR="000A7D55" w:rsidRPr="001F2D15" w:rsidRDefault="000A7D55" w:rsidP="00FE2CA8">
      <w:pPr>
        <w:rPr>
          <w:rFonts w:ascii="Calibri" w:hAnsi="Calibri" w:cs="Times New Roman"/>
          <w:b/>
          <w:sz w:val="40"/>
          <w:szCs w:val="40"/>
        </w:rPr>
      </w:pPr>
    </w:p>
    <w:p w14:paraId="48B464F9" w14:textId="20814524" w:rsidR="000A7D55" w:rsidRPr="00132C45" w:rsidRDefault="001F2D15" w:rsidP="00FE2CA8">
      <w:pPr>
        <w:rPr>
          <w:rFonts w:ascii="Calibri" w:hAnsi="Calibri" w:cs="Times New Roman"/>
          <w:b/>
          <w:sz w:val="40"/>
          <w:szCs w:val="40"/>
          <w:u w:val="single"/>
        </w:rPr>
      </w:pPr>
      <w:r w:rsidRPr="00132C45">
        <w:rPr>
          <w:rFonts w:ascii="Calibri" w:hAnsi="Calibri" w:cs="Times New Roman"/>
          <w:b/>
          <w:sz w:val="40"/>
          <w:szCs w:val="40"/>
          <w:u w:val="single"/>
        </w:rPr>
        <w:t>Contents:</w:t>
      </w:r>
    </w:p>
    <w:p w14:paraId="15EDB921" w14:textId="15BFBE76" w:rsidR="001F2D15" w:rsidRPr="00132C45" w:rsidRDefault="001F2D15" w:rsidP="001F2D15">
      <w:pPr>
        <w:pStyle w:val="ListParagraph"/>
        <w:numPr>
          <w:ilvl w:val="0"/>
          <w:numId w:val="17"/>
        </w:numPr>
        <w:rPr>
          <w:rFonts w:ascii="Calibri" w:hAnsi="Calibri" w:cs="Times New Roman"/>
          <w:b/>
          <w:sz w:val="40"/>
          <w:szCs w:val="40"/>
        </w:rPr>
      </w:pPr>
      <w:r w:rsidRPr="00132C45">
        <w:rPr>
          <w:rFonts w:ascii="Calibri" w:hAnsi="Calibri" w:cs="Times New Roman"/>
          <w:b/>
          <w:sz w:val="40"/>
          <w:szCs w:val="40"/>
        </w:rPr>
        <w:t>GAZING THE POLISH EARLY STAGE LANDSCAPE FROM AN INDIAN LENS</w:t>
      </w:r>
    </w:p>
    <w:p w14:paraId="4E6D6827" w14:textId="66AED5B1" w:rsidR="001F2D15" w:rsidRPr="00132C45" w:rsidRDefault="001F2D15" w:rsidP="001F2D15">
      <w:pPr>
        <w:pStyle w:val="ListParagraph"/>
        <w:numPr>
          <w:ilvl w:val="0"/>
          <w:numId w:val="17"/>
        </w:numPr>
        <w:rPr>
          <w:rFonts w:ascii="Calibri" w:hAnsi="Calibri" w:cs="Times New Roman"/>
          <w:b/>
          <w:sz w:val="40"/>
          <w:szCs w:val="40"/>
        </w:rPr>
      </w:pPr>
      <w:r w:rsidRPr="00132C45">
        <w:rPr>
          <w:rFonts w:ascii="Calibri" w:hAnsi="Calibri" w:cs="Times New Roman"/>
          <w:b/>
          <w:sz w:val="40"/>
          <w:szCs w:val="40"/>
        </w:rPr>
        <w:t>RIDING THE HIGH TIDES: NUMBERS &amp; TRENDS BACK POLAND AS A POTENTIAL SILICON VALLEY COMPETITOR</w:t>
      </w:r>
      <w:r w:rsidR="001B215E">
        <w:rPr>
          <w:rFonts w:ascii="Calibri" w:hAnsi="Calibri" w:cs="Times New Roman"/>
          <w:b/>
          <w:sz w:val="40"/>
          <w:szCs w:val="40"/>
        </w:rPr>
        <w:t xml:space="preserve"> IN CENTRAL EUROPE</w:t>
      </w:r>
    </w:p>
    <w:p w14:paraId="40A77B60" w14:textId="0EBA24B2" w:rsidR="001F2D15" w:rsidRPr="00132C45" w:rsidRDefault="001F2D15" w:rsidP="001F2D15">
      <w:pPr>
        <w:pStyle w:val="ListParagraph"/>
        <w:numPr>
          <w:ilvl w:val="0"/>
          <w:numId w:val="17"/>
        </w:numPr>
        <w:rPr>
          <w:rFonts w:ascii="Calibri" w:hAnsi="Calibri" w:cs="Times New Roman"/>
          <w:b/>
          <w:sz w:val="40"/>
          <w:szCs w:val="40"/>
        </w:rPr>
      </w:pPr>
      <w:r w:rsidRPr="00132C45">
        <w:rPr>
          <w:rFonts w:ascii="Calibri" w:hAnsi="Calibri" w:cs="Times New Roman"/>
          <w:b/>
          <w:sz w:val="40"/>
          <w:szCs w:val="40"/>
        </w:rPr>
        <w:t>A ROBUST STARTUP ECOSYSTEM WITH POTENTIAL TO MATURE</w:t>
      </w:r>
    </w:p>
    <w:p w14:paraId="4E1BA618" w14:textId="2CFDB0DA" w:rsidR="001F2D15" w:rsidRPr="00132C45" w:rsidRDefault="001F2D15" w:rsidP="001F2D15">
      <w:pPr>
        <w:pStyle w:val="ListParagraph"/>
        <w:numPr>
          <w:ilvl w:val="0"/>
          <w:numId w:val="17"/>
        </w:numPr>
        <w:rPr>
          <w:rFonts w:ascii="Calibri" w:hAnsi="Calibri" w:cs="Times New Roman"/>
          <w:b/>
          <w:sz w:val="40"/>
          <w:szCs w:val="40"/>
        </w:rPr>
      </w:pPr>
      <w:r w:rsidRPr="00132C45">
        <w:rPr>
          <w:rFonts w:ascii="Calibri" w:hAnsi="Calibri" w:cs="Times New Roman"/>
          <w:b/>
          <w:sz w:val="40"/>
          <w:szCs w:val="40"/>
        </w:rPr>
        <w:t>THE POLISH STARTUP ECOSYSTEM: A BENEFACTOR FOR THE ECONOMY PROGRESS</w:t>
      </w:r>
    </w:p>
    <w:p w14:paraId="1B470590" w14:textId="1DAFCCA7" w:rsidR="001F2D15" w:rsidRPr="00132C45" w:rsidRDefault="001F2D15" w:rsidP="001F2D15">
      <w:pPr>
        <w:pStyle w:val="ListParagraph"/>
        <w:numPr>
          <w:ilvl w:val="0"/>
          <w:numId w:val="17"/>
        </w:numPr>
        <w:rPr>
          <w:rFonts w:ascii="Calibri" w:hAnsi="Calibri" w:cs="Times New Roman"/>
          <w:b/>
          <w:sz w:val="40"/>
          <w:szCs w:val="40"/>
        </w:rPr>
      </w:pPr>
      <w:r w:rsidRPr="00132C45">
        <w:rPr>
          <w:rFonts w:ascii="Calibri" w:hAnsi="Calibri" w:cs="Times New Roman"/>
          <w:b/>
          <w:sz w:val="40"/>
          <w:szCs w:val="40"/>
        </w:rPr>
        <w:t>INDIAN INVESTORS SHOULD CAPITALIZE ON THE OPPORTUNITY</w:t>
      </w:r>
    </w:p>
    <w:p w14:paraId="6020D1CE" w14:textId="60CEFB0A" w:rsidR="001F2D15" w:rsidRPr="00132C45" w:rsidRDefault="001F2D15" w:rsidP="001F2D15">
      <w:pPr>
        <w:pStyle w:val="ListParagraph"/>
        <w:numPr>
          <w:ilvl w:val="0"/>
          <w:numId w:val="17"/>
        </w:numPr>
        <w:rPr>
          <w:rFonts w:ascii="Calibri" w:hAnsi="Calibri" w:cs="Times New Roman"/>
          <w:b/>
          <w:sz w:val="40"/>
          <w:szCs w:val="40"/>
        </w:rPr>
      </w:pPr>
      <w:r w:rsidRPr="00132C45">
        <w:rPr>
          <w:rFonts w:ascii="Calibri" w:hAnsi="Calibri"/>
          <w:b/>
          <w:sz w:val="40"/>
          <w:szCs w:val="40"/>
        </w:rPr>
        <w:t>SUMMARY</w:t>
      </w:r>
    </w:p>
    <w:p w14:paraId="7F8195F5" w14:textId="7FBC9233" w:rsidR="001F2D15" w:rsidRPr="00132C45" w:rsidRDefault="001F2D15" w:rsidP="001F2D15">
      <w:pPr>
        <w:pStyle w:val="ListParagraph"/>
        <w:numPr>
          <w:ilvl w:val="0"/>
          <w:numId w:val="17"/>
        </w:numPr>
        <w:rPr>
          <w:rFonts w:ascii="Calibri" w:hAnsi="Calibri" w:cs="Times New Roman"/>
          <w:b/>
          <w:sz w:val="40"/>
          <w:szCs w:val="40"/>
        </w:rPr>
      </w:pPr>
      <w:r w:rsidRPr="00132C45">
        <w:rPr>
          <w:rFonts w:ascii="Calibri" w:hAnsi="Calibri"/>
          <w:b/>
          <w:sz w:val="40"/>
          <w:szCs w:val="40"/>
        </w:rPr>
        <w:t>SOURCES</w:t>
      </w:r>
    </w:p>
    <w:p w14:paraId="4B927202" w14:textId="77777777" w:rsidR="000A7D55" w:rsidRDefault="000A7D55" w:rsidP="00FE2CA8">
      <w:pPr>
        <w:rPr>
          <w:rFonts w:ascii="Calibri" w:hAnsi="Calibri" w:cs="Times New Roman"/>
          <w:b/>
        </w:rPr>
      </w:pPr>
    </w:p>
    <w:p w14:paraId="4C2C907E" w14:textId="77777777" w:rsidR="000A7D55" w:rsidRDefault="000A7D55" w:rsidP="00FE2CA8">
      <w:pPr>
        <w:rPr>
          <w:rFonts w:ascii="Calibri" w:hAnsi="Calibri" w:cs="Times New Roman"/>
          <w:b/>
        </w:rPr>
      </w:pPr>
    </w:p>
    <w:p w14:paraId="64AFFC7A" w14:textId="77777777" w:rsidR="000A7D55" w:rsidRDefault="000A7D55" w:rsidP="00FE2CA8">
      <w:pPr>
        <w:rPr>
          <w:rFonts w:ascii="Calibri" w:hAnsi="Calibri" w:cs="Times New Roman"/>
          <w:b/>
        </w:rPr>
      </w:pPr>
    </w:p>
    <w:p w14:paraId="4E75B1D5" w14:textId="77777777" w:rsidR="000A7D55" w:rsidRDefault="000A7D55" w:rsidP="00FE2CA8">
      <w:pPr>
        <w:rPr>
          <w:rFonts w:ascii="Calibri" w:hAnsi="Calibri" w:cs="Times New Roman"/>
          <w:b/>
        </w:rPr>
      </w:pPr>
    </w:p>
    <w:p w14:paraId="1434063B" w14:textId="77777777" w:rsidR="000A7D55" w:rsidRDefault="000A7D55" w:rsidP="00FE2CA8">
      <w:pPr>
        <w:rPr>
          <w:rFonts w:ascii="Calibri" w:hAnsi="Calibri" w:cs="Times New Roman"/>
          <w:b/>
        </w:rPr>
      </w:pPr>
    </w:p>
    <w:p w14:paraId="2ADFD4B6" w14:textId="77777777" w:rsidR="000A7D55" w:rsidRDefault="000A7D55" w:rsidP="00FE2CA8">
      <w:pPr>
        <w:rPr>
          <w:rFonts w:ascii="Calibri" w:hAnsi="Calibri" w:cs="Times New Roman"/>
          <w:b/>
        </w:rPr>
      </w:pPr>
    </w:p>
    <w:p w14:paraId="725E5625" w14:textId="77777777" w:rsidR="000A7D55" w:rsidRDefault="000A7D55" w:rsidP="00FE2CA8">
      <w:pPr>
        <w:rPr>
          <w:rFonts w:ascii="Calibri" w:hAnsi="Calibri" w:cs="Times New Roman"/>
          <w:b/>
        </w:rPr>
      </w:pPr>
    </w:p>
    <w:p w14:paraId="2D79DA45" w14:textId="77777777" w:rsidR="001F2D15" w:rsidRDefault="001F2D15" w:rsidP="00FE2CA8">
      <w:pPr>
        <w:rPr>
          <w:rFonts w:ascii="Calibri" w:hAnsi="Calibri" w:cs="Times New Roman"/>
          <w:b/>
        </w:rPr>
      </w:pPr>
    </w:p>
    <w:p w14:paraId="281BC11B" w14:textId="77777777" w:rsidR="000A7D55" w:rsidRDefault="000A7D55" w:rsidP="00FE2CA8">
      <w:pPr>
        <w:rPr>
          <w:rFonts w:ascii="Calibri" w:hAnsi="Calibri" w:cs="Times New Roman"/>
          <w:b/>
        </w:rPr>
      </w:pPr>
    </w:p>
    <w:p w14:paraId="4BCBDF6E" w14:textId="77777777" w:rsidR="00FE2CA8" w:rsidRPr="00D90A1C" w:rsidRDefault="00FE2CA8" w:rsidP="00FE2CA8">
      <w:pPr>
        <w:rPr>
          <w:rFonts w:ascii="Calibri" w:hAnsi="Calibri" w:cs="Times New Roman"/>
          <w:b/>
          <w:u w:val="single"/>
        </w:rPr>
      </w:pPr>
      <w:r w:rsidRPr="00D90A1C">
        <w:rPr>
          <w:rFonts w:ascii="Calibri" w:hAnsi="Calibri" w:cs="Times New Roman"/>
          <w:b/>
        </w:rPr>
        <w:t xml:space="preserve">1. </w:t>
      </w:r>
      <w:r w:rsidRPr="00D90A1C">
        <w:rPr>
          <w:rFonts w:ascii="Calibri" w:hAnsi="Calibri" w:cs="Times New Roman"/>
          <w:b/>
          <w:u w:val="single"/>
        </w:rPr>
        <w:t>GAZING THE POLISH EARLY STAGE LANDSCAPE FROM AN INDIAN LENS</w:t>
      </w:r>
    </w:p>
    <w:p w14:paraId="674768C2" w14:textId="77777777" w:rsidR="00FE2CA8" w:rsidRPr="00D90A1C" w:rsidRDefault="00FE2CA8" w:rsidP="00FE2CA8">
      <w:pPr>
        <w:rPr>
          <w:rFonts w:ascii="Calibri" w:hAnsi="Calibri" w:cs="Times New Roman"/>
          <w:b/>
          <w:u w:val="single"/>
        </w:rPr>
      </w:pPr>
    </w:p>
    <w:p w14:paraId="398AC699" w14:textId="77777777" w:rsidR="00FE2CA8" w:rsidRPr="00D90A1C" w:rsidRDefault="00FE2CA8" w:rsidP="00FE2CA8">
      <w:pPr>
        <w:pStyle w:val="ListParagraph"/>
        <w:numPr>
          <w:ilvl w:val="0"/>
          <w:numId w:val="1"/>
        </w:numPr>
        <w:spacing w:after="0" w:line="240" w:lineRule="auto"/>
        <w:rPr>
          <w:rFonts w:ascii="Calibri" w:hAnsi="Calibri" w:cs="Times New Roman"/>
          <w:b/>
          <w:u w:val="single"/>
        </w:rPr>
      </w:pPr>
      <w:r w:rsidRPr="00D90A1C">
        <w:rPr>
          <w:rFonts w:ascii="Calibri" w:hAnsi="Calibri" w:cs="Times New Roman"/>
          <w:b/>
        </w:rPr>
        <w:t>1.1 -</w:t>
      </w:r>
      <w:r w:rsidRPr="00D90A1C">
        <w:rPr>
          <w:rFonts w:ascii="Calibri" w:hAnsi="Calibri" w:cs="Times New Roman"/>
        </w:rPr>
        <w:t xml:space="preserve"> Over the past decade, Poland has diligently strived to become an entrepreneurial powerhouse.</w:t>
      </w:r>
    </w:p>
    <w:p w14:paraId="1BF1B98B" w14:textId="77777777" w:rsidR="00FE2CA8" w:rsidRPr="00D90A1C" w:rsidRDefault="00FE2CA8" w:rsidP="00FE2CA8">
      <w:pPr>
        <w:pStyle w:val="ListParagraph"/>
        <w:rPr>
          <w:rFonts w:ascii="Calibri" w:hAnsi="Calibri" w:cs="Times New Roman"/>
          <w:b/>
          <w:u w:val="single"/>
        </w:rPr>
      </w:pPr>
    </w:p>
    <w:p w14:paraId="2367DACC" w14:textId="77777777" w:rsidR="00FE2CA8" w:rsidRPr="00D90A1C" w:rsidRDefault="00FE2CA8" w:rsidP="00FE2CA8">
      <w:pPr>
        <w:pStyle w:val="ListParagraph"/>
        <w:numPr>
          <w:ilvl w:val="0"/>
          <w:numId w:val="1"/>
        </w:numPr>
        <w:spacing w:after="0" w:line="240" w:lineRule="auto"/>
        <w:rPr>
          <w:rFonts w:ascii="Calibri" w:hAnsi="Calibri" w:cs="Times New Roman"/>
          <w:b/>
          <w:u w:val="single"/>
        </w:rPr>
      </w:pPr>
      <w:r w:rsidRPr="00D90A1C">
        <w:rPr>
          <w:rFonts w:ascii="Calibri" w:hAnsi="Calibri" w:cs="Times New Roman"/>
          <w:b/>
        </w:rPr>
        <w:t>1.2 -</w:t>
      </w:r>
      <w:r w:rsidRPr="00D90A1C">
        <w:rPr>
          <w:rFonts w:ascii="Calibri" w:hAnsi="Calibri" w:cs="Times New Roman"/>
        </w:rPr>
        <w:t>The roots of Polish’s startup culture date back to Poland’s strong computer science and mathematics tradition, dating back to pre-WW2.</w:t>
      </w:r>
    </w:p>
    <w:p w14:paraId="62417AA8" w14:textId="77777777" w:rsidR="00FE2CA8" w:rsidRPr="00D90A1C" w:rsidRDefault="00FE2CA8" w:rsidP="00FE2CA8">
      <w:pPr>
        <w:rPr>
          <w:rFonts w:ascii="Calibri" w:hAnsi="Calibri" w:cs="Times New Roman"/>
          <w:b/>
          <w:u w:val="single"/>
        </w:rPr>
      </w:pPr>
    </w:p>
    <w:p w14:paraId="050B61DE" w14:textId="77777777" w:rsidR="00FE2CA8" w:rsidRPr="00D90A1C" w:rsidRDefault="00FE2CA8" w:rsidP="00FE2CA8">
      <w:pPr>
        <w:pStyle w:val="ListParagraph"/>
        <w:numPr>
          <w:ilvl w:val="0"/>
          <w:numId w:val="1"/>
        </w:numPr>
        <w:spacing w:after="0" w:line="240" w:lineRule="auto"/>
        <w:rPr>
          <w:rFonts w:ascii="Calibri" w:hAnsi="Calibri" w:cs="Times New Roman"/>
          <w:b/>
          <w:u w:val="single"/>
        </w:rPr>
      </w:pPr>
      <w:r w:rsidRPr="00D90A1C">
        <w:rPr>
          <w:rFonts w:ascii="Calibri" w:hAnsi="Calibri" w:cs="Times New Roman"/>
          <w:b/>
        </w:rPr>
        <w:t>1.3 -</w:t>
      </w:r>
      <w:r w:rsidRPr="00D90A1C">
        <w:rPr>
          <w:rFonts w:ascii="Calibri" w:hAnsi="Calibri" w:cs="Times New Roman"/>
        </w:rPr>
        <w:t>This tradition has given birth to a booming technology sector, which is in one manner the backbone of the startup ecosystem in Poland.</w:t>
      </w:r>
    </w:p>
    <w:p w14:paraId="20B6252B" w14:textId="77777777" w:rsidR="00FE2CA8" w:rsidRPr="00D90A1C" w:rsidRDefault="00FE2CA8" w:rsidP="00FE2CA8">
      <w:pPr>
        <w:rPr>
          <w:rFonts w:ascii="Calibri" w:hAnsi="Calibri" w:cs="Times New Roman"/>
          <w:b/>
          <w:u w:val="single"/>
        </w:rPr>
      </w:pPr>
    </w:p>
    <w:p w14:paraId="06BC99D9" w14:textId="77777777" w:rsidR="00FE2CA8" w:rsidRPr="00D90A1C" w:rsidRDefault="00FE2CA8" w:rsidP="00FE2CA8">
      <w:pPr>
        <w:pStyle w:val="ListParagraph"/>
        <w:numPr>
          <w:ilvl w:val="0"/>
          <w:numId w:val="1"/>
        </w:numPr>
        <w:spacing w:after="0" w:line="240" w:lineRule="auto"/>
        <w:rPr>
          <w:rFonts w:ascii="Calibri" w:hAnsi="Calibri" w:cs="Times New Roman"/>
          <w:b/>
          <w:u w:val="single"/>
        </w:rPr>
      </w:pPr>
      <w:r w:rsidRPr="00D90A1C">
        <w:rPr>
          <w:rFonts w:ascii="Calibri" w:hAnsi="Calibri" w:cs="Times New Roman"/>
          <w:b/>
        </w:rPr>
        <w:t>1.4 -</w:t>
      </w:r>
      <w:r w:rsidRPr="00D90A1C">
        <w:rPr>
          <w:rFonts w:ascii="Calibri" w:hAnsi="Calibri" w:cs="Times New Roman"/>
        </w:rPr>
        <w:t xml:space="preserve">Poland is fast emerging as one of the hottest startup destinations around the world, due to an ecosystem conducive to entrepreneurs, high quality local talent, a slew of digital success stories and initiatives like the Google Campus being set up. </w:t>
      </w:r>
    </w:p>
    <w:p w14:paraId="0C66C84B" w14:textId="77777777" w:rsidR="00FE2CA8" w:rsidRPr="00D90A1C" w:rsidRDefault="00FE2CA8" w:rsidP="00FE2CA8">
      <w:pPr>
        <w:rPr>
          <w:rFonts w:ascii="Calibri" w:hAnsi="Calibri" w:cs="Times New Roman"/>
          <w:b/>
          <w:u w:val="single"/>
        </w:rPr>
      </w:pPr>
    </w:p>
    <w:p w14:paraId="5E1E8A09" w14:textId="77777777" w:rsidR="00FE2CA8" w:rsidRPr="000C7283" w:rsidRDefault="00FE2CA8" w:rsidP="00FE2CA8">
      <w:pPr>
        <w:pStyle w:val="ListParagraph"/>
        <w:numPr>
          <w:ilvl w:val="0"/>
          <w:numId w:val="1"/>
        </w:numPr>
        <w:spacing w:after="0" w:line="240" w:lineRule="auto"/>
        <w:rPr>
          <w:rFonts w:ascii="Calibri" w:hAnsi="Calibri" w:cs="Times New Roman"/>
          <w:b/>
          <w:u w:val="single"/>
        </w:rPr>
      </w:pPr>
      <w:r w:rsidRPr="00D90A1C">
        <w:rPr>
          <w:rFonts w:ascii="Calibri" w:hAnsi="Calibri" w:cs="Times New Roman"/>
          <w:b/>
        </w:rPr>
        <w:t>1.5 -</w:t>
      </w:r>
      <w:r w:rsidRPr="00D90A1C">
        <w:rPr>
          <w:rFonts w:ascii="Calibri" w:hAnsi="Calibri" w:cs="Times New Roman"/>
        </w:rPr>
        <w:t>Indian entrepreneurs have traditionally seen Poland as a favorable destination to carry out trade and commerce and as a result, there is a slew of large Indian conglomerates which have made investments in Poland. These include: Infosys, HCL, TCS, Wipro, Arcelor Mittal etc.</w:t>
      </w:r>
    </w:p>
    <w:p w14:paraId="199F80F1" w14:textId="77777777" w:rsidR="000C7283" w:rsidRPr="000C7283" w:rsidRDefault="000C7283" w:rsidP="000C7283">
      <w:pPr>
        <w:spacing w:after="0" w:line="240" w:lineRule="auto"/>
        <w:rPr>
          <w:rFonts w:ascii="Calibri" w:hAnsi="Calibri" w:cs="Times New Roman"/>
          <w:b/>
          <w:u w:val="single"/>
        </w:rPr>
      </w:pPr>
    </w:p>
    <w:p w14:paraId="4534E770" w14:textId="7132A957" w:rsidR="000C7283" w:rsidRPr="000C7283" w:rsidRDefault="000C7283" w:rsidP="00FE2CA8">
      <w:pPr>
        <w:pStyle w:val="ListParagraph"/>
        <w:numPr>
          <w:ilvl w:val="0"/>
          <w:numId w:val="1"/>
        </w:numPr>
        <w:spacing w:after="0" w:line="240" w:lineRule="auto"/>
        <w:rPr>
          <w:rFonts w:ascii="Calibri" w:hAnsi="Calibri" w:cs="Times New Roman"/>
          <w:b/>
        </w:rPr>
      </w:pPr>
      <w:r w:rsidRPr="000C7283">
        <w:rPr>
          <w:rFonts w:ascii="Calibri" w:hAnsi="Calibri" w:cs="Times New Roman"/>
          <w:b/>
        </w:rPr>
        <w:t>1.51</w:t>
      </w:r>
      <w:r>
        <w:rPr>
          <w:rFonts w:ascii="Calibri" w:hAnsi="Calibri" w:cs="Times New Roman"/>
          <w:b/>
        </w:rPr>
        <w:t xml:space="preserve"> – Infosys BPM</w:t>
      </w:r>
      <w:r>
        <w:rPr>
          <w:rFonts w:ascii="Calibri" w:hAnsi="Calibri" w:cs="Times New Roman"/>
        </w:rPr>
        <w:t>, one of India’s largest IT enterprises has a established a delivery center in Lodz, Poland. Established in 2007, the same happens to be the largest Infosys location outside India, with well over 2300+ personnel, involved in providing ITO  &amp; BPO services.</w:t>
      </w:r>
    </w:p>
    <w:p w14:paraId="0203382B" w14:textId="77777777" w:rsidR="000C7283" w:rsidRPr="000C7283" w:rsidRDefault="000C7283" w:rsidP="000C7283">
      <w:pPr>
        <w:spacing w:after="0" w:line="240" w:lineRule="auto"/>
        <w:rPr>
          <w:rFonts w:ascii="Calibri" w:hAnsi="Calibri" w:cs="Times New Roman"/>
          <w:b/>
        </w:rPr>
      </w:pPr>
    </w:p>
    <w:p w14:paraId="3AACAE7D" w14:textId="5E4A4543" w:rsidR="000C7283" w:rsidRPr="000C7283" w:rsidRDefault="000C7283" w:rsidP="000C7283">
      <w:pPr>
        <w:pStyle w:val="ListParagraph"/>
        <w:numPr>
          <w:ilvl w:val="0"/>
          <w:numId w:val="1"/>
        </w:numPr>
        <w:rPr>
          <w:rFonts w:ascii="Arial" w:eastAsia="Times New Roman" w:hAnsi="Arial" w:cs="Arial"/>
          <w:color w:val="222222"/>
          <w:lang w:val="en-US"/>
        </w:rPr>
      </w:pPr>
      <w:r w:rsidRPr="000C7283">
        <w:rPr>
          <w:b/>
        </w:rPr>
        <w:t>1.52 –</w:t>
      </w:r>
      <w:r w:rsidRPr="000C7283">
        <w:t xml:space="preserve"> The above has also been recognized, through various awards like: </w:t>
      </w:r>
      <w:r w:rsidRPr="000C7283">
        <w:rPr>
          <w:b/>
          <w:lang w:val="en-US"/>
        </w:rPr>
        <w:t>Top 100 Ideal , Marshal of the Lodz Voivodship’s</w:t>
      </w:r>
      <w:r w:rsidRPr="000C7283">
        <w:rPr>
          <w:lang w:val="en-US"/>
        </w:rPr>
        <w:t xml:space="preserve"> award (Lodz Voivodship’s Office, 2015), </w:t>
      </w:r>
      <w:r w:rsidRPr="000C7283">
        <w:rPr>
          <w:b/>
          <w:lang w:val="en-US"/>
        </w:rPr>
        <w:t>Certificate Most Attractive Employers 2015 Poland</w:t>
      </w:r>
      <w:r w:rsidRPr="000C7283">
        <w:rPr>
          <w:lang w:val="en-US"/>
        </w:rPr>
        <w:t xml:space="preserve"> (</w:t>
      </w:r>
      <w:proofErr w:type="spellStart"/>
      <w:r w:rsidRPr="000C7283">
        <w:rPr>
          <w:lang w:val="en-US"/>
        </w:rPr>
        <w:t>Universum</w:t>
      </w:r>
      <w:proofErr w:type="spellEnd"/>
      <w:r w:rsidRPr="000C7283">
        <w:rPr>
          <w:lang w:val="en-US"/>
        </w:rPr>
        <w:t xml:space="preserve"> 2015</w:t>
      </w:r>
      <w:r w:rsidRPr="000C7283">
        <w:rPr>
          <w:b/>
          <w:lang w:val="en-US"/>
        </w:rPr>
        <w:t>), Employer of the Year 2014 by AIESEC</w:t>
      </w:r>
      <w:r w:rsidRPr="000C7283">
        <w:rPr>
          <w:lang w:val="en-US"/>
        </w:rPr>
        <w:t xml:space="preserve"> </w:t>
      </w:r>
      <w:r w:rsidRPr="000C7283">
        <w:rPr>
          <w:b/>
          <w:lang w:val="en-US"/>
        </w:rPr>
        <w:t>Top Employer Poland</w:t>
      </w:r>
      <w:r>
        <w:rPr>
          <w:b/>
          <w:lang w:val="en-US"/>
        </w:rPr>
        <w:t>,</w:t>
      </w:r>
      <w:r w:rsidRPr="000C7283">
        <w:rPr>
          <w:lang w:val="en-US"/>
        </w:rPr>
        <w:t xml:space="preserve"> 2015 </w:t>
      </w:r>
    </w:p>
    <w:p w14:paraId="3042DFFA" w14:textId="77777777" w:rsidR="000C7283" w:rsidRDefault="000C7283" w:rsidP="000C7283">
      <w:pPr>
        <w:pStyle w:val="ListParagraph"/>
        <w:spacing w:after="0" w:line="240" w:lineRule="auto"/>
        <w:rPr>
          <w:rFonts w:ascii="Calibri" w:hAnsi="Calibri" w:cs="Times New Roman"/>
          <w:b/>
        </w:rPr>
      </w:pPr>
    </w:p>
    <w:p w14:paraId="0A3DDAE5" w14:textId="140A7EC4" w:rsidR="000C7283" w:rsidRPr="000C7283" w:rsidRDefault="000C7283" w:rsidP="00FE2CA8">
      <w:pPr>
        <w:pStyle w:val="ListParagraph"/>
        <w:numPr>
          <w:ilvl w:val="0"/>
          <w:numId w:val="1"/>
        </w:numPr>
        <w:spacing w:after="0" w:line="240" w:lineRule="auto"/>
        <w:rPr>
          <w:rFonts w:ascii="Calibri" w:hAnsi="Calibri" w:cs="Times New Roman"/>
        </w:rPr>
      </w:pPr>
      <w:r>
        <w:rPr>
          <w:rFonts w:ascii="Calibri" w:hAnsi="Calibri" w:cs="Times New Roman"/>
          <w:b/>
        </w:rPr>
        <w:t xml:space="preserve">1.53 – </w:t>
      </w:r>
      <w:r w:rsidRPr="000C7283">
        <w:rPr>
          <w:rFonts w:ascii="Calibri" w:hAnsi="Calibri" w:cs="Times New Roman"/>
        </w:rPr>
        <w:t xml:space="preserve">Likewise, </w:t>
      </w:r>
      <w:r w:rsidRPr="000C7283">
        <w:rPr>
          <w:rFonts w:ascii="Calibri" w:hAnsi="Calibri" w:cs="Times New Roman"/>
          <w:b/>
        </w:rPr>
        <w:t>Bilenium</w:t>
      </w:r>
      <w:r w:rsidRPr="000C7283">
        <w:rPr>
          <w:rFonts w:ascii="Calibri" w:hAnsi="Calibri" w:cs="Times New Roman"/>
        </w:rPr>
        <w:t>, a Polish IT firm has aestablished a facility in Pune</w:t>
      </w:r>
      <w:r>
        <w:rPr>
          <w:rFonts w:ascii="Calibri" w:hAnsi="Calibri" w:cs="Times New Roman"/>
        </w:rPr>
        <w:t>, Maharashtra.</w:t>
      </w:r>
    </w:p>
    <w:p w14:paraId="54A25C3A" w14:textId="77777777" w:rsidR="00FE2CA8" w:rsidRPr="00D90A1C" w:rsidRDefault="00FE2CA8" w:rsidP="00FE2CA8">
      <w:pPr>
        <w:rPr>
          <w:rFonts w:ascii="Calibri" w:hAnsi="Calibri" w:cs="Times New Roman"/>
          <w:b/>
          <w:u w:val="single"/>
        </w:rPr>
      </w:pPr>
    </w:p>
    <w:p w14:paraId="73B8F88E" w14:textId="77777777" w:rsidR="00FE2CA8" w:rsidRPr="00D90A1C" w:rsidRDefault="00FE2CA8" w:rsidP="00FE2CA8">
      <w:pPr>
        <w:pStyle w:val="ListParagraph"/>
        <w:numPr>
          <w:ilvl w:val="0"/>
          <w:numId w:val="1"/>
        </w:numPr>
        <w:spacing w:after="0" w:line="240" w:lineRule="auto"/>
        <w:rPr>
          <w:rFonts w:ascii="Calibri" w:hAnsi="Calibri" w:cs="Times New Roman"/>
          <w:b/>
          <w:u w:val="single"/>
        </w:rPr>
      </w:pPr>
      <w:r w:rsidRPr="00D90A1C">
        <w:rPr>
          <w:rFonts w:ascii="Calibri" w:hAnsi="Calibri" w:cs="Times New Roman"/>
          <w:b/>
        </w:rPr>
        <w:t>1.6 -</w:t>
      </w:r>
      <w:r w:rsidRPr="00D90A1C">
        <w:rPr>
          <w:rFonts w:ascii="Calibri" w:hAnsi="Calibri" w:cs="Times New Roman"/>
        </w:rPr>
        <w:t>Given India entrepreneurs proclivity towards Poland as an investment destination in Eastern Europe, coupled with the fact that Poland is fast emerging as one of the leading startup destinations across the globe, Indian entrepreneurs can potentially tap into the Polish startup ecosystem.</w:t>
      </w:r>
    </w:p>
    <w:p w14:paraId="1A245779" w14:textId="77777777" w:rsidR="00FE2CA8" w:rsidRPr="00D90A1C" w:rsidRDefault="00FE2CA8" w:rsidP="00FE2CA8">
      <w:pPr>
        <w:rPr>
          <w:rFonts w:ascii="Calibri" w:hAnsi="Calibri" w:cs="Times New Roman"/>
          <w:b/>
          <w:u w:val="single"/>
        </w:rPr>
      </w:pPr>
    </w:p>
    <w:p w14:paraId="7F3C8868" w14:textId="77777777" w:rsidR="00FE2CA8" w:rsidRPr="00D90A1C" w:rsidRDefault="00FE2CA8" w:rsidP="00FE2CA8">
      <w:pPr>
        <w:pStyle w:val="ListParagraph"/>
        <w:numPr>
          <w:ilvl w:val="0"/>
          <w:numId w:val="1"/>
        </w:numPr>
        <w:spacing w:after="0" w:line="240" w:lineRule="auto"/>
        <w:rPr>
          <w:rFonts w:ascii="Calibri" w:hAnsi="Calibri" w:cs="Times New Roman"/>
          <w:b/>
          <w:u w:val="single"/>
        </w:rPr>
      </w:pPr>
      <w:r w:rsidRPr="00D90A1C">
        <w:rPr>
          <w:rFonts w:ascii="Calibri" w:hAnsi="Calibri" w:cs="Times New Roman"/>
          <w:b/>
        </w:rPr>
        <w:t>1.7 -</w:t>
      </w:r>
      <w:r w:rsidRPr="00D90A1C">
        <w:rPr>
          <w:rFonts w:ascii="Calibri" w:hAnsi="Calibri" w:cs="Times New Roman"/>
        </w:rPr>
        <w:t xml:space="preserve">This will not only benefit the Polish entrepreneurs, who can utilize Indian entrepreneurs capital and mentorship to their benefit, but also to Indian </w:t>
      </w:r>
      <w:r w:rsidRPr="00D90A1C">
        <w:rPr>
          <w:rFonts w:ascii="Calibri" w:hAnsi="Calibri" w:cs="Times New Roman"/>
        </w:rPr>
        <w:lastRenderedPageBreak/>
        <w:t>entrepreneurs, who can potentially diversify their investment base and look at multiplying their returns, riding on the back of high potential Polish early stage firms.</w:t>
      </w:r>
    </w:p>
    <w:p w14:paraId="7BEAD5AF" w14:textId="77777777" w:rsidR="002043D5" w:rsidRPr="002043D5" w:rsidRDefault="002043D5" w:rsidP="002043D5">
      <w:pPr>
        <w:spacing w:after="0" w:line="240" w:lineRule="auto"/>
        <w:rPr>
          <w:rFonts w:ascii="Calibri" w:hAnsi="Calibri" w:cs="Times New Roman"/>
          <w:b/>
          <w:u w:val="single"/>
        </w:rPr>
      </w:pPr>
    </w:p>
    <w:p w14:paraId="5A39F14C" w14:textId="2DE768D5" w:rsidR="002043D5" w:rsidRDefault="002043D5" w:rsidP="00FE2CA8">
      <w:pPr>
        <w:pStyle w:val="ListParagraph"/>
        <w:numPr>
          <w:ilvl w:val="0"/>
          <w:numId w:val="1"/>
        </w:numPr>
        <w:spacing w:after="0" w:line="240" w:lineRule="auto"/>
        <w:rPr>
          <w:rFonts w:ascii="Calibri" w:hAnsi="Calibri" w:cs="Times New Roman"/>
        </w:rPr>
      </w:pPr>
      <w:r w:rsidRPr="002043D5">
        <w:rPr>
          <w:rFonts w:ascii="Calibri" w:hAnsi="Calibri" w:cs="Times New Roman"/>
          <w:b/>
        </w:rPr>
        <w:t>1.9</w:t>
      </w:r>
      <w:r>
        <w:rPr>
          <w:rFonts w:ascii="Calibri" w:hAnsi="Calibri" w:cs="Times New Roman"/>
          <w:b/>
        </w:rPr>
        <w:t xml:space="preserve"> – </w:t>
      </w:r>
      <w:r w:rsidRPr="002043D5">
        <w:rPr>
          <w:rFonts w:ascii="Calibri" w:hAnsi="Calibri" w:cs="Times New Roman"/>
        </w:rPr>
        <w:t xml:space="preserve">Given the geopolitical environment and challenging trade environment, India seese europe as a favorable destination for business and talent. In the past 1 year, </w:t>
      </w:r>
      <w:r w:rsidRPr="002043D5">
        <w:rPr>
          <w:rFonts w:ascii="Calibri" w:hAnsi="Calibri" w:cs="Times New Roman"/>
          <w:b/>
        </w:rPr>
        <w:t>20</w:t>
      </w:r>
      <w:r w:rsidRPr="002043D5">
        <w:rPr>
          <w:rFonts w:ascii="Calibri" w:hAnsi="Calibri" w:cs="Times New Roman"/>
        </w:rPr>
        <w:t xml:space="preserve"> development centers have emerged in Eastern European nations like Poland, Romania, Hungary, Croatia etc.</w:t>
      </w:r>
    </w:p>
    <w:p w14:paraId="20FBCF6E" w14:textId="77777777" w:rsidR="002043D5" w:rsidRPr="002043D5" w:rsidRDefault="002043D5" w:rsidP="002043D5">
      <w:pPr>
        <w:spacing w:after="0" w:line="240" w:lineRule="auto"/>
        <w:rPr>
          <w:rFonts w:ascii="Calibri" w:hAnsi="Calibri" w:cs="Times New Roman"/>
        </w:rPr>
      </w:pPr>
    </w:p>
    <w:p w14:paraId="0DB33984" w14:textId="77777777" w:rsidR="002043D5" w:rsidRPr="00D90A1C" w:rsidRDefault="002043D5" w:rsidP="002043D5">
      <w:pPr>
        <w:rPr>
          <w:rFonts w:ascii="Calibri" w:hAnsi="Calibri" w:cs="Times New Roman"/>
          <w:b/>
          <w:u w:val="single"/>
        </w:rPr>
      </w:pPr>
    </w:p>
    <w:p w14:paraId="309D1206" w14:textId="0EBB6B73" w:rsidR="001F2D15" w:rsidRPr="00511A06" w:rsidRDefault="002043D5" w:rsidP="00FE2CA8">
      <w:pPr>
        <w:pStyle w:val="ListParagraph"/>
        <w:numPr>
          <w:ilvl w:val="0"/>
          <w:numId w:val="1"/>
        </w:numPr>
        <w:spacing w:after="0" w:line="240" w:lineRule="auto"/>
        <w:rPr>
          <w:rFonts w:ascii="Calibri" w:hAnsi="Calibri" w:cs="Times New Roman"/>
          <w:b/>
          <w:u w:val="single"/>
        </w:rPr>
      </w:pPr>
      <w:r>
        <w:rPr>
          <w:rFonts w:ascii="Calibri" w:hAnsi="Calibri" w:cs="Times New Roman"/>
          <w:b/>
        </w:rPr>
        <w:t>2.0</w:t>
      </w:r>
      <w:r w:rsidRPr="00D90A1C">
        <w:rPr>
          <w:rFonts w:ascii="Calibri" w:hAnsi="Calibri" w:cs="Times New Roman"/>
          <w:b/>
        </w:rPr>
        <w:t xml:space="preserve"> -</w:t>
      </w:r>
      <w:r w:rsidRPr="00D90A1C">
        <w:rPr>
          <w:rFonts w:ascii="Calibri" w:hAnsi="Calibri" w:cs="Times New Roman"/>
        </w:rPr>
        <w:t>In the subsequent sections, we will glance over the Polish early stage landscape, by analyzing recent trends and then look at how Indian entrepreneurs can look at Poland as a favorable investment destination with respect to early stage opportunities.</w:t>
      </w:r>
    </w:p>
    <w:p w14:paraId="14C937BD" w14:textId="77777777" w:rsidR="001F2D15" w:rsidRDefault="001F2D15" w:rsidP="00FE2CA8">
      <w:pPr>
        <w:rPr>
          <w:rFonts w:ascii="Calibri" w:hAnsi="Calibri" w:cs="Times New Roman"/>
          <w:b/>
          <w:u w:val="single"/>
        </w:rPr>
      </w:pPr>
    </w:p>
    <w:p w14:paraId="066C130C" w14:textId="77777777" w:rsidR="001F2D15" w:rsidRPr="00D90A1C" w:rsidRDefault="001F2D15" w:rsidP="00FE2CA8">
      <w:pPr>
        <w:rPr>
          <w:rFonts w:ascii="Calibri" w:hAnsi="Calibri" w:cs="Times New Roman"/>
          <w:b/>
          <w:u w:val="single"/>
        </w:rPr>
      </w:pPr>
    </w:p>
    <w:p w14:paraId="24E2CC2E" w14:textId="77777777" w:rsidR="00FE2CA8" w:rsidRPr="00D90A1C" w:rsidRDefault="00FE2CA8" w:rsidP="00FE2CA8">
      <w:pPr>
        <w:rPr>
          <w:rFonts w:ascii="Calibri" w:hAnsi="Calibri" w:cs="Times New Roman"/>
          <w:b/>
          <w:u w:val="single"/>
        </w:rPr>
      </w:pPr>
      <w:r w:rsidRPr="00D90A1C">
        <w:rPr>
          <w:rFonts w:ascii="Calibri" w:hAnsi="Calibri" w:cs="Times New Roman"/>
          <w:b/>
        </w:rPr>
        <w:t xml:space="preserve">2. </w:t>
      </w:r>
      <w:r w:rsidRPr="00D90A1C">
        <w:rPr>
          <w:rFonts w:ascii="Calibri" w:hAnsi="Calibri" w:cs="Times New Roman"/>
          <w:b/>
          <w:u w:val="single"/>
        </w:rPr>
        <w:t>RIDING THE HIGH TIDES: NUMBERS &amp; TRENDS BACK POLAND AS A POTENTIAL SILICON VALLEY COMPETITOR</w:t>
      </w:r>
    </w:p>
    <w:p w14:paraId="2BBFD23C" w14:textId="77777777" w:rsidR="00FE2CA8" w:rsidRPr="00D90A1C" w:rsidRDefault="00FE2CA8" w:rsidP="00FE2CA8">
      <w:pPr>
        <w:rPr>
          <w:rFonts w:ascii="Calibri" w:hAnsi="Calibri" w:cs="Times New Roman"/>
          <w:b/>
          <w:u w:val="single"/>
        </w:rPr>
      </w:pPr>
    </w:p>
    <w:p w14:paraId="78F1133F" w14:textId="699A4733" w:rsidR="00FE2CA8" w:rsidRPr="00D90A1C" w:rsidRDefault="00FE2CA8" w:rsidP="00FE2CA8">
      <w:pPr>
        <w:pStyle w:val="ListParagraph"/>
        <w:numPr>
          <w:ilvl w:val="0"/>
          <w:numId w:val="4"/>
        </w:numPr>
        <w:spacing w:after="0" w:line="240" w:lineRule="auto"/>
        <w:rPr>
          <w:rFonts w:ascii="Calibri" w:hAnsi="Calibri" w:cs="Times New Roman"/>
          <w:b/>
          <w:u w:val="single"/>
        </w:rPr>
      </w:pPr>
      <w:r w:rsidRPr="00D90A1C">
        <w:rPr>
          <w:rFonts w:ascii="Calibri" w:hAnsi="Calibri" w:cs="Times New Roman"/>
        </w:rPr>
        <w:t>We analyze the numbers and trends in the most recent Startup Poland publication, to get a better perspective of the startup landscape.</w:t>
      </w:r>
      <w:r w:rsidR="00AC35ED">
        <w:rPr>
          <w:rFonts w:ascii="Calibri" w:hAnsi="Calibri" w:cs="Times New Roman"/>
        </w:rPr>
        <w:t xml:space="preserve"> Startup Poland conducted a survey, with a large sample of early stage firms. The below inferences are from the same.</w:t>
      </w:r>
    </w:p>
    <w:p w14:paraId="537C54B7" w14:textId="77777777" w:rsidR="00FE2CA8" w:rsidRPr="00D90A1C" w:rsidRDefault="00FE2CA8" w:rsidP="00FE2CA8">
      <w:pPr>
        <w:pStyle w:val="ListParagraph"/>
        <w:rPr>
          <w:rFonts w:ascii="Calibri" w:eastAsia="Times New Roman" w:hAnsi="Calibri" w:cs="Times New Roman"/>
        </w:rPr>
      </w:pPr>
    </w:p>
    <w:p w14:paraId="63CAE1FF" w14:textId="77777777" w:rsidR="00FE2CA8" w:rsidRPr="00D90A1C" w:rsidRDefault="00FE2CA8" w:rsidP="00FE2CA8">
      <w:pPr>
        <w:pStyle w:val="ListParagraph"/>
        <w:numPr>
          <w:ilvl w:val="0"/>
          <w:numId w:val="3"/>
        </w:numPr>
        <w:spacing w:after="0" w:line="240" w:lineRule="auto"/>
        <w:rPr>
          <w:rFonts w:ascii="Calibri" w:eastAsia="Times New Roman" w:hAnsi="Calibri" w:cs="Times New Roman"/>
        </w:rPr>
      </w:pPr>
      <w:r w:rsidRPr="00D90A1C">
        <w:rPr>
          <w:rFonts w:ascii="Calibri" w:eastAsia="Times New Roman" w:hAnsi="Calibri" w:cs="Times New Roman"/>
          <w:b/>
        </w:rPr>
        <w:t>2.1 - AN INCREASING NUMBER:</w:t>
      </w:r>
      <w:r w:rsidRPr="00D90A1C">
        <w:rPr>
          <w:rFonts w:ascii="Calibri" w:eastAsia="Times New Roman" w:hAnsi="Calibri" w:cs="Times New Roman"/>
        </w:rPr>
        <w:t xml:space="preserve"> The number of startups taking part in Startup Poland’s annual survey is growing year on year. In the 2017 edition, there were as many as 621 startups, up from 539 in the previous year and 423 in 2015, showing a 20% growth on an annual basis. The below graph shows a pictorial representation of the same:</w:t>
      </w:r>
    </w:p>
    <w:p w14:paraId="794CD497" w14:textId="77777777" w:rsidR="00FE2CA8" w:rsidRPr="00D90A1C" w:rsidRDefault="00FE2CA8" w:rsidP="00FE2CA8">
      <w:pPr>
        <w:rPr>
          <w:rFonts w:ascii="Calibri" w:eastAsia="Times New Roman" w:hAnsi="Calibri" w:cs="Times New Roman"/>
        </w:rPr>
      </w:pPr>
    </w:p>
    <w:p w14:paraId="1384A6B6" w14:textId="77777777" w:rsidR="00FE2CA8" w:rsidRPr="00D90A1C" w:rsidRDefault="00FE2CA8" w:rsidP="00FE2CA8">
      <w:pPr>
        <w:pStyle w:val="ListParagraph"/>
        <w:numPr>
          <w:ilvl w:val="0"/>
          <w:numId w:val="2"/>
        </w:numPr>
        <w:spacing w:after="0" w:line="240" w:lineRule="auto"/>
        <w:rPr>
          <w:rFonts w:ascii="Calibri" w:hAnsi="Calibri" w:cs="Times New Roman"/>
          <w:b/>
        </w:rPr>
      </w:pPr>
      <w:r w:rsidRPr="00D90A1C">
        <w:rPr>
          <w:rFonts w:ascii="Calibri" w:hAnsi="Calibri" w:cs="Times New Roman"/>
          <w:b/>
          <w:noProof/>
          <w:lang w:eastAsia="en-IN"/>
        </w:rPr>
        <w:drawing>
          <wp:inline distT="0" distB="0" distL="0" distR="0" wp14:anchorId="30C79C1A" wp14:editId="74BC57BA">
            <wp:extent cx="3200400" cy="13716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C0ED61B" w14:textId="7CF86EDA" w:rsidR="00511A06" w:rsidRDefault="00174C9B" w:rsidP="00FE2CA8">
      <w:pPr>
        <w:pStyle w:val="ListParagraph"/>
        <w:numPr>
          <w:ilvl w:val="0"/>
          <w:numId w:val="2"/>
        </w:numPr>
        <w:spacing w:after="0" w:line="240" w:lineRule="auto"/>
        <w:rPr>
          <w:rFonts w:ascii="Calibri" w:hAnsi="Calibri" w:cs="Times New Roman"/>
          <w:b/>
        </w:rPr>
      </w:pPr>
      <w:hyperlink r:id="rId8" w:history="1">
        <w:r w:rsidR="00414033" w:rsidRPr="00414033">
          <w:rPr>
            <w:rStyle w:val="Hyperlink"/>
            <w:rFonts w:ascii="Calibri" w:hAnsi="Calibri" w:cs="Times New Roman"/>
            <w:b/>
          </w:rPr>
          <w:t>(Increasing Number Of Startups Participating In Startup Poland’s Annual Survey – Page 6, Startup Poland 2017 Report)</w:t>
        </w:r>
      </w:hyperlink>
    </w:p>
    <w:p w14:paraId="299970AB" w14:textId="77777777" w:rsidR="00511A06" w:rsidRPr="00511A06" w:rsidRDefault="00511A06" w:rsidP="00511A06">
      <w:pPr>
        <w:pStyle w:val="ListParagraph"/>
        <w:spacing w:after="0" w:line="240" w:lineRule="auto"/>
        <w:rPr>
          <w:rFonts w:ascii="Calibri" w:hAnsi="Calibri" w:cs="Times New Roman"/>
          <w:b/>
        </w:rPr>
      </w:pPr>
    </w:p>
    <w:p w14:paraId="0217321F" w14:textId="6038C55D" w:rsidR="00FE2CA8" w:rsidRPr="00D90A1C" w:rsidRDefault="00FE2CA8" w:rsidP="00FE2CA8">
      <w:pPr>
        <w:pStyle w:val="ListParagraph"/>
        <w:numPr>
          <w:ilvl w:val="0"/>
          <w:numId w:val="2"/>
        </w:numPr>
        <w:spacing w:after="0" w:line="240" w:lineRule="auto"/>
        <w:rPr>
          <w:rFonts w:ascii="Calibri" w:hAnsi="Calibri" w:cs="Times New Roman"/>
          <w:b/>
        </w:rPr>
      </w:pPr>
      <w:r w:rsidRPr="00D90A1C">
        <w:rPr>
          <w:rFonts w:ascii="Calibri" w:eastAsia="Times New Roman" w:hAnsi="Calibri" w:cs="Times New Roman"/>
          <w:b/>
        </w:rPr>
        <w:t>2.2 - HIGHER MATURITY:</w:t>
      </w:r>
      <w:r w:rsidRPr="00D90A1C">
        <w:rPr>
          <w:rFonts w:ascii="Calibri" w:eastAsia="Times New Roman" w:hAnsi="Calibri" w:cs="Times New Roman"/>
        </w:rPr>
        <w:t xml:space="preserve"> Although 58% of respondents are in there 30s, up from 53% last year, the proportion of entrepreneurs in their 20s and younger dropped from over 33% last year to just 26% in 2017. Promotion of high-tech activities among younger entrepreneurs is continually seen as a challenge. A pie chart, showing the split is presented below:</w:t>
      </w:r>
    </w:p>
    <w:p w14:paraId="4EEA7B3E" w14:textId="77777777" w:rsidR="00FE2CA8" w:rsidRPr="00D90A1C" w:rsidRDefault="00FE2CA8" w:rsidP="00FE2CA8">
      <w:pPr>
        <w:rPr>
          <w:rFonts w:ascii="Calibri" w:hAnsi="Calibri" w:cs="Times New Roman"/>
          <w:b/>
        </w:rPr>
      </w:pPr>
    </w:p>
    <w:p w14:paraId="1486EB45" w14:textId="77777777" w:rsidR="00FE2CA8" w:rsidRPr="00D90A1C" w:rsidRDefault="00FE2CA8" w:rsidP="00FE2CA8">
      <w:pPr>
        <w:pStyle w:val="ListParagraph"/>
        <w:numPr>
          <w:ilvl w:val="0"/>
          <w:numId w:val="2"/>
        </w:numPr>
        <w:spacing w:after="0" w:line="240" w:lineRule="auto"/>
        <w:rPr>
          <w:rFonts w:ascii="Calibri" w:hAnsi="Calibri" w:cs="Times New Roman"/>
          <w:b/>
        </w:rPr>
      </w:pPr>
      <w:r w:rsidRPr="00D90A1C">
        <w:rPr>
          <w:rFonts w:ascii="Calibri" w:hAnsi="Calibri" w:cs="Times New Roman"/>
          <w:b/>
          <w:noProof/>
          <w:lang w:eastAsia="en-IN"/>
        </w:rPr>
        <w:lastRenderedPageBreak/>
        <w:drawing>
          <wp:inline distT="0" distB="0" distL="0" distR="0" wp14:anchorId="787E62F1" wp14:editId="23A6B8CE">
            <wp:extent cx="3543300" cy="2332567"/>
            <wp:effectExtent l="0" t="0" r="12700" b="298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A7FBD1" w14:textId="3B9D1596" w:rsidR="00132C45" w:rsidRDefault="00414033" w:rsidP="00414033">
      <w:pPr>
        <w:ind w:left="720" w:hanging="720"/>
        <w:rPr>
          <w:rFonts w:ascii="Calibri" w:hAnsi="Calibri" w:cs="Times New Roman"/>
          <w:b/>
        </w:rPr>
      </w:pPr>
      <w:r>
        <w:rPr>
          <w:rFonts w:ascii="Calibri" w:hAnsi="Calibri" w:cs="Times New Roman"/>
          <w:b/>
        </w:rPr>
        <w:t xml:space="preserve">             </w:t>
      </w:r>
      <w:hyperlink r:id="rId10" w:history="1">
        <w:r w:rsidRPr="00414033">
          <w:rPr>
            <w:rStyle w:val="Hyperlink"/>
            <w:rFonts w:ascii="Calibri" w:hAnsi="Calibri" w:cs="Times New Roman"/>
            <w:b/>
          </w:rPr>
          <w:t>(Entrepreneurs Are Becoming More Mature – Page 6,  Startup Poland 2017 Report)</w:t>
        </w:r>
      </w:hyperlink>
      <w:r>
        <w:rPr>
          <w:rFonts w:ascii="Calibri" w:hAnsi="Calibri" w:cs="Times New Roman"/>
          <w:b/>
        </w:rPr>
        <w:t xml:space="preserve"> </w:t>
      </w:r>
    </w:p>
    <w:p w14:paraId="0A74318F" w14:textId="77777777" w:rsidR="00132C45" w:rsidRPr="00D90A1C" w:rsidRDefault="00132C45" w:rsidP="00FE2CA8">
      <w:pPr>
        <w:rPr>
          <w:rFonts w:ascii="Calibri" w:hAnsi="Calibri" w:cs="Times New Roman"/>
          <w:b/>
        </w:rPr>
      </w:pPr>
    </w:p>
    <w:p w14:paraId="6E4F954F" w14:textId="717ABCE7" w:rsidR="00FE2CA8" w:rsidRPr="00D90A1C" w:rsidRDefault="00FE2CA8" w:rsidP="00FE2CA8">
      <w:pPr>
        <w:pStyle w:val="ListParagraph"/>
        <w:numPr>
          <w:ilvl w:val="0"/>
          <w:numId w:val="2"/>
        </w:numPr>
        <w:spacing w:after="0" w:line="240" w:lineRule="auto"/>
        <w:rPr>
          <w:rFonts w:ascii="Calibri" w:hAnsi="Calibri" w:cs="Times New Roman"/>
          <w:b/>
        </w:rPr>
      </w:pPr>
      <w:r w:rsidRPr="00D90A1C">
        <w:rPr>
          <w:rFonts w:ascii="Calibri" w:eastAsia="Times New Roman" w:hAnsi="Calibri" w:cs="Times New Roman"/>
          <w:b/>
        </w:rPr>
        <w:t>2.3 - EDUCATION &amp; EXPERIENCE IS KEY:</w:t>
      </w:r>
      <w:r w:rsidRPr="00D90A1C">
        <w:rPr>
          <w:rFonts w:ascii="Calibri" w:eastAsia="Times New Roman" w:hAnsi="Calibri" w:cs="Times New Roman"/>
        </w:rPr>
        <w:t xml:space="preserve"> Serial entrepreneurs account for </w:t>
      </w:r>
      <w:r w:rsidR="00414033">
        <w:rPr>
          <w:rFonts w:ascii="Calibri" w:eastAsia="Times New Roman" w:hAnsi="Calibri" w:cs="Times New Roman"/>
        </w:rPr>
        <w:t>35% of the surveyed group and 89</w:t>
      </w:r>
      <w:r w:rsidRPr="00D90A1C">
        <w:rPr>
          <w:rFonts w:ascii="Calibri" w:eastAsia="Times New Roman" w:hAnsi="Calibri" w:cs="Times New Roman"/>
        </w:rPr>
        <w:t>% of startup founders have a higher-education degree, with 7% holding an academic degree of PhD or higher</w:t>
      </w:r>
    </w:p>
    <w:p w14:paraId="7E1FF187" w14:textId="77777777" w:rsidR="00FE2CA8" w:rsidRPr="00D90A1C" w:rsidRDefault="00FE2CA8" w:rsidP="00FE2CA8">
      <w:pPr>
        <w:rPr>
          <w:rFonts w:ascii="Calibri" w:hAnsi="Calibri" w:cs="Times New Roman"/>
          <w:b/>
        </w:rPr>
      </w:pPr>
    </w:p>
    <w:p w14:paraId="2A81D5BC" w14:textId="77777777" w:rsidR="00FE2CA8" w:rsidRPr="00D90A1C" w:rsidRDefault="00FE2CA8" w:rsidP="00FE2CA8">
      <w:pPr>
        <w:pStyle w:val="ListParagraph"/>
        <w:numPr>
          <w:ilvl w:val="0"/>
          <w:numId w:val="2"/>
        </w:numPr>
        <w:spacing w:after="0" w:line="240" w:lineRule="auto"/>
        <w:rPr>
          <w:rFonts w:ascii="Calibri" w:hAnsi="Calibri" w:cs="Times New Roman"/>
          <w:b/>
        </w:rPr>
      </w:pPr>
      <w:r w:rsidRPr="00D90A1C">
        <w:rPr>
          <w:rFonts w:ascii="Calibri" w:hAnsi="Calibri" w:cs="Times New Roman"/>
          <w:b/>
          <w:noProof/>
          <w:lang w:eastAsia="en-IN"/>
        </w:rPr>
        <w:drawing>
          <wp:inline distT="0" distB="0" distL="0" distR="0" wp14:anchorId="4E0C770D" wp14:editId="4F3FFAC0">
            <wp:extent cx="3543300" cy="2332567"/>
            <wp:effectExtent l="0" t="0" r="12700" b="298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EA18DC" w14:textId="77777777" w:rsidR="001A261B" w:rsidRPr="001A261B" w:rsidRDefault="00174C9B" w:rsidP="00FE2CA8">
      <w:pPr>
        <w:pStyle w:val="ListParagraph"/>
        <w:numPr>
          <w:ilvl w:val="0"/>
          <w:numId w:val="3"/>
        </w:numPr>
        <w:spacing w:after="0" w:line="240" w:lineRule="auto"/>
        <w:rPr>
          <w:rFonts w:ascii="Calibri" w:eastAsia="Times New Roman" w:hAnsi="Calibri" w:cs="Times New Roman"/>
        </w:rPr>
      </w:pPr>
      <w:hyperlink r:id="rId12" w:history="1">
        <w:r w:rsidR="00414033" w:rsidRPr="00414033">
          <w:rPr>
            <w:rStyle w:val="Hyperlink"/>
            <w:rFonts w:ascii="Calibri" w:hAnsi="Calibri" w:cs="Times New Roman"/>
            <w:b/>
          </w:rPr>
          <w:t>(Large Proportion Of Entrepreneurs Are Higher education Recepients – Page 14, Startup Poland 2017 Report)</w:t>
        </w:r>
      </w:hyperlink>
    </w:p>
    <w:p w14:paraId="4715C7A9" w14:textId="77777777" w:rsidR="00511A06" w:rsidRPr="00511A06" w:rsidRDefault="00511A06" w:rsidP="00511A06">
      <w:pPr>
        <w:pStyle w:val="ListParagraph"/>
        <w:spacing w:after="0" w:line="240" w:lineRule="auto"/>
        <w:rPr>
          <w:rFonts w:ascii="Calibri" w:eastAsia="Times New Roman" w:hAnsi="Calibri" w:cs="Times New Roman"/>
        </w:rPr>
      </w:pPr>
    </w:p>
    <w:p w14:paraId="32179D88" w14:textId="5BC876E1" w:rsidR="00FE2CA8" w:rsidRPr="00D90A1C" w:rsidRDefault="00FE2CA8" w:rsidP="00FE2CA8">
      <w:pPr>
        <w:pStyle w:val="ListParagraph"/>
        <w:numPr>
          <w:ilvl w:val="0"/>
          <w:numId w:val="3"/>
        </w:numPr>
        <w:spacing w:after="0" w:line="240" w:lineRule="auto"/>
        <w:rPr>
          <w:rFonts w:ascii="Calibri" w:eastAsia="Times New Roman" w:hAnsi="Calibri" w:cs="Times New Roman"/>
        </w:rPr>
      </w:pPr>
      <w:r w:rsidRPr="00D90A1C">
        <w:rPr>
          <w:rFonts w:ascii="Calibri" w:eastAsia="Times New Roman" w:hAnsi="Calibri" w:cs="Times New Roman"/>
          <w:b/>
        </w:rPr>
        <w:t>2.4 - BUSINESS MODELS &amp; FOCAL AREAS:</w:t>
      </w:r>
      <w:r w:rsidRPr="00D90A1C">
        <w:rPr>
          <w:rFonts w:ascii="Calibri" w:eastAsia="Times New Roman" w:hAnsi="Calibri" w:cs="Times New Roman"/>
        </w:rPr>
        <w:t xml:space="preserve"> 76% of startups are B2B driven, meaning they sell clients are usually other firms, whereas 18% are B2C focused, meaning their clients are individual consumers.</w:t>
      </w:r>
    </w:p>
    <w:p w14:paraId="4F032B38" w14:textId="77777777" w:rsidR="00FE2CA8" w:rsidRPr="00D90A1C" w:rsidRDefault="00FE2CA8" w:rsidP="00FE2CA8">
      <w:pPr>
        <w:pStyle w:val="ListParagraph"/>
        <w:numPr>
          <w:ilvl w:val="0"/>
          <w:numId w:val="3"/>
        </w:numPr>
        <w:spacing w:after="0" w:line="240" w:lineRule="auto"/>
        <w:rPr>
          <w:rFonts w:ascii="Calibri" w:eastAsia="Times New Roman" w:hAnsi="Calibri" w:cs="Times New Roman"/>
        </w:rPr>
      </w:pPr>
      <w:r w:rsidRPr="00D90A1C">
        <w:rPr>
          <w:rFonts w:ascii="Calibri" w:hAnsi="Calibri" w:cs="Times New Roman"/>
          <w:b/>
          <w:noProof/>
          <w:lang w:eastAsia="en-IN"/>
        </w:rPr>
        <w:lastRenderedPageBreak/>
        <w:drawing>
          <wp:inline distT="0" distB="0" distL="0" distR="0" wp14:anchorId="64836719" wp14:editId="201711A3">
            <wp:extent cx="3543300" cy="2332567"/>
            <wp:effectExtent l="0" t="0" r="12700" b="298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82D002" w14:textId="77777777" w:rsidR="00414033" w:rsidRPr="00414033" w:rsidRDefault="00414033" w:rsidP="00FE2CA8">
      <w:pPr>
        <w:pStyle w:val="ListParagraph"/>
        <w:numPr>
          <w:ilvl w:val="0"/>
          <w:numId w:val="3"/>
        </w:numPr>
        <w:spacing w:after="0" w:line="240" w:lineRule="auto"/>
        <w:rPr>
          <w:rFonts w:ascii="Calibri" w:eastAsia="Times New Roman" w:hAnsi="Calibri" w:cs="Times New Roman"/>
        </w:rPr>
      </w:pPr>
      <w:hyperlink r:id="rId14" w:history="1">
        <w:r w:rsidRPr="00414033">
          <w:rPr>
            <w:rStyle w:val="Hyperlink"/>
            <w:rFonts w:ascii="Calibri" w:hAnsi="Calibri" w:cs="Times New Roman"/>
            <w:b/>
          </w:rPr>
          <w:t>(</w:t>
        </w:r>
        <w:proofErr w:type="spellStart"/>
        <w:r w:rsidRPr="00414033">
          <w:rPr>
            <w:rStyle w:val="Hyperlink"/>
            <w:rFonts w:ascii="Calibri" w:hAnsi="Calibri" w:cs="Times New Roman"/>
            <w:b/>
          </w:rPr>
          <w:t>Starup’s</w:t>
        </w:r>
        <w:proofErr w:type="spellEnd"/>
        <w:r w:rsidRPr="00414033">
          <w:rPr>
            <w:rStyle w:val="Hyperlink"/>
            <w:rFonts w:ascii="Calibri" w:hAnsi="Calibri" w:cs="Times New Roman"/>
            <w:b/>
          </w:rPr>
          <w:t xml:space="preserve"> Customer Split  – Page 19, </w:t>
        </w:r>
        <w:proofErr w:type="spellStart"/>
        <w:r w:rsidRPr="00414033">
          <w:rPr>
            <w:rStyle w:val="Hyperlink"/>
            <w:rFonts w:ascii="Calibri" w:hAnsi="Calibri" w:cs="Times New Roman"/>
            <w:b/>
          </w:rPr>
          <w:t>Startup</w:t>
        </w:r>
        <w:proofErr w:type="spellEnd"/>
        <w:r w:rsidRPr="00414033">
          <w:rPr>
            <w:rStyle w:val="Hyperlink"/>
            <w:rFonts w:ascii="Calibri" w:hAnsi="Calibri" w:cs="Times New Roman"/>
            <w:b/>
          </w:rPr>
          <w:t xml:space="preserve"> Poland 2017 Report)</w:t>
        </w:r>
      </w:hyperlink>
    </w:p>
    <w:p w14:paraId="0EEA7DDC" w14:textId="3172B5F8" w:rsidR="00FE2CA8" w:rsidRPr="00D90A1C" w:rsidRDefault="00FE2CA8" w:rsidP="00FE2CA8">
      <w:pPr>
        <w:pStyle w:val="ListParagraph"/>
        <w:numPr>
          <w:ilvl w:val="0"/>
          <w:numId w:val="3"/>
        </w:numPr>
        <w:spacing w:after="0" w:line="240" w:lineRule="auto"/>
        <w:rPr>
          <w:rFonts w:ascii="Calibri" w:eastAsia="Times New Roman" w:hAnsi="Calibri" w:cs="Times New Roman"/>
        </w:rPr>
      </w:pPr>
      <w:r w:rsidRPr="00D90A1C">
        <w:rPr>
          <w:rFonts w:ascii="Calibri" w:eastAsia="Times New Roman" w:hAnsi="Calibri" w:cs="Times New Roman"/>
        </w:rPr>
        <w:t>The key areas of interest are: big data, analytics, internet of things (IoT), developer tools and life sciences.</w:t>
      </w:r>
    </w:p>
    <w:p w14:paraId="54EB251B" w14:textId="77777777" w:rsidR="00FE2CA8" w:rsidRPr="00D90A1C" w:rsidRDefault="00FE2CA8" w:rsidP="00FE2CA8">
      <w:pPr>
        <w:pStyle w:val="ListParagraph"/>
        <w:rPr>
          <w:rFonts w:ascii="Calibri" w:eastAsia="Times New Roman" w:hAnsi="Calibri" w:cs="Times New Roman"/>
        </w:rPr>
      </w:pPr>
    </w:p>
    <w:p w14:paraId="5BFB61E3" w14:textId="77777777" w:rsidR="00FE2CA8" w:rsidRPr="00D90A1C" w:rsidRDefault="00FE2CA8" w:rsidP="00FE2CA8">
      <w:pPr>
        <w:pStyle w:val="ListParagraph"/>
        <w:numPr>
          <w:ilvl w:val="0"/>
          <w:numId w:val="3"/>
        </w:numPr>
        <w:spacing w:after="0" w:line="240" w:lineRule="auto"/>
        <w:rPr>
          <w:rFonts w:ascii="Calibri" w:eastAsia="Times New Roman" w:hAnsi="Calibri" w:cs="Times New Roman"/>
        </w:rPr>
      </w:pPr>
      <w:r w:rsidRPr="00D90A1C">
        <w:rPr>
          <w:rFonts w:ascii="Calibri" w:eastAsia="Times New Roman" w:hAnsi="Calibri" w:cs="Times New Roman"/>
        </w:rPr>
        <w:t>Around 50% or more startups are focused on exports. 60% of startups with regular income are export oriented.</w:t>
      </w:r>
    </w:p>
    <w:p w14:paraId="205B84E3" w14:textId="77777777" w:rsidR="00132C45" w:rsidRPr="00132C45" w:rsidRDefault="00132C45" w:rsidP="00132C45">
      <w:pPr>
        <w:spacing w:after="0" w:line="240" w:lineRule="auto"/>
        <w:rPr>
          <w:rFonts w:ascii="Calibri" w:eastAsia="Times New Roman" w:hAnsi="Calibri" w:cs="Times New Roman"/>
        </w:rPr>
      </w:pPr>
    </w:p>
    <w:p w14:paraId="1E402ED0" w14:textId="77777777" w:rsidR="00FE2CA8" w:rsidRPr="00D90A1C" w:rsidRDefault="00FE2CA8" w:rsidP="00FE2CA8">
      <w:pPr>
        <w:pStyle w:val="ListParagraph"/>
        <w:numPr>
          <w:ilvl w:val="0"/>
          <w:numId w:val="3"/>
        </w:numPr>
        <w:spacing w:after="0" w:line="240" w:lineRule="auto"/>
        <w:rPr>
          <w:rFonts w:ascii="Calibri" w:eastAsia="Times New Roman" w:hAnsi="Calibri" w:cs="Times New Roman"/>
        </w:rPr>
      </w:pPr>
      <w:r w:rsidRPr="00D90A1C">
        <w:rPr>
          <w:rFonts w:ascii="Calibri" w:eastAsia="Times New Roman" w:hAnsi="Calibri" w:cs="Times New Roman"/>
        </w:rPr>
        <w:t>19% of the surveyed startups focus on big data, 17% on analytics, 14% on IoT, 13% on life sciences. The remaining 37% are fragmented across other domains. The mix is represented below:</w:t>
      </w:r>
    </w:p>
    <w:p w14:paraId="1F509B42" w14:textId="77777777" w:rsidR="00FE2CA8" w:rsidRPr="00D90A1C" w:rsidRDefault="00FE2CA8" w:rsidP="00FE2CA8">
      <w:pPr>
        <w:rPr>
          <w:rFonts w:ascii="Calibri" w:eastAsia="Times New Roman" w:hAnsi="Calibri" w:cs="Times New Roman"/>
        </w:rPr>
      </w:pPr>
    </w:p>
    <w:p w14:paraId="72610791" w14:textId="77777777" w:rsidR="00FE2CA8" w:rsidRPr="00D90A1C" w:rsidRDefault="00FE2CA8" w:rsidP="00FE2CA8">
      <w:pPr>
        <w:pStyle w:val="ListParagraph"/>
        <w:numPr>
          <w:ilvl w:val="0"/>
          <w:numId w:val="3"/>
        </w:numPr>
        <w:spacing w:after="0" w:line="240" w:lineRule="auto"/>
        <w:rPr>
          <w:rFonts w:ascii="Calibri" w:eastAsia="Times New Roman" w:hAnsi="Calibri" w:cs="Times New Roman"/>
        </w:rPr>
      </w:pPr>
      <w:r w:rsidRPr="00D90A1C">
        <w:rPr>
          <w:rFonts w:ascii="Calibri" w:hAnsi="Calibri" w:cs="Times New Roman"/>
          <w:b/>
          <w:noProof/>
          <w:lang w:eastAsia="en-IN"/>
        </w:rPr>
        <w:drawing>
          <wp:inline distT="0" distB="0" distL="0" distR="0" wp14:anchorId="300C4EBE" wp14:editId="63358F29">
            <wp:extent cx="3200400" cy="13716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6C48A7" w14:textId="4A368DBA" w:rsidR="00FE2CA8" w:rsidRPr="00D90A1C" w:rsidRDefault="00414033" w:rsidP="00414033">
      <w:pPr>
        <w:ind w:left="630" w:hanging="630"/>
        <w:rPr>
          <w:rFonts w:ascii="Calibri" w:eastAsia="Times New Roman" w:hAnsi="Calibri" w:cs="Times New Roman"/>
        </w:rPr>
      </w:pPr>
      <w:r>
        <w:rPr>
          <w:rFonts w:ascii="Calibri" w:hAnsi="Calibri" w:cs="Times New Roman"/>
          <w:b/>
        </w:rPr>
        <w:t xml:space="preserve">             </w:t>
      </w:r>
      <w:hyperlink r:id="rId16" w:history="1">
        <w:r w:rsidRPr="00414033">
          <w:rPr>
            <w:rStyle w:val="Hyperlink"/>
            <w:rFonts w:ascii="Calibri" w:hAnsi="Calibri" w:cs="Times New Roman"/>
            <w:b/>
          </w:rPr>
          <w:t>(Starup’s Focal Area Split  – Page 20, Startup Poland 2017 Report)</w:t>
        </w:r>
      </w:hyperlink>
      <w:r>
        <w:rPr>
          <w:rFonts w:ascii="Calibri" w:hAnsi="Calibri" w:cs="Times New Roman"/>
          <w:b/>
        </w:rPr>
        <w:t xml:space="preserve"> </w:t>
      </w:r>
    </w:p>
    <w:p w14:paraId="482BF5A0" w14:textId="77777777" w:rsidR="00FE2CA8" w:rsidRPr="00D90A1C" w:rsidRDefault="00FE2CA8" w:rsidP="00FE2CA8">
      <w:pPr>
        <w:pStyle w:val="ListParagraph"/>
        <w:numPr>
          <w:ilvl w:val="0"/>
          <w:numId w:val="3"/>
        </w:numPr>
        <w:spacing w:after="0" w:line="240" w:lineRule="auto"/>
        <w:rPr>
          <w:rFonts w:ascii="Calibri" w:eastAsia="Times New Roman" w:hAnsi="Calibri" w:cs="Times New Roman"/>
        </w:rPr>
      </w:pPr>
      <w:r w:rsidRPr="00D90A1C">
        <w:rPr>
          <w:rFonts w:ascii="Calibri" w:eastAsia="Times New Roman" w:hAnsi="Calibri" w:cs="Times New Roman"/>
        </w:rPr>
        <w:t>Additionally, 39% of the surveyed startups sell through SaaS, 16% through e-commerce, 15% through marketplaces &amp; the remainder through other means.</w:t>
      </w:r>
    </w:p>
    <w:p w14:paraId="597AD57D" w14:textId="77777777" w:rsidR="00FE2CA8" w:rsidRPr="00D90A1C" w:rsidRDefault="00FE2CA8" w:rsidP="00FE2CA8">
      <w:pPr>
        <w:rPr>
          <w:rFonts w:ascii="Calibri" w:eastAsia="Times New Roman" w:hAnsi="Calibri" w:cs="Times New Roman"/>
        </w:rPr>
      </w:pPr>
    </w:p>
    <w:p w14:paraId="585CF87F" w14:textId="77777777" w:rsidR="00FE2CA8" w:rsidRPr="00D90A1C" w:rsidRDefault="00FE2CA8" w:rsidP="00FE2CA8">
      <w:pPr>
        <w:pStyle w:val="ListParagraph"/>
        <w:rPr>
          <w:rFonts w:ascii="Calibri" w:eastAsia="Times New Roman" w:hAnsi="Calibri" w:cs="Times New Roman"/>
        </w:rPr>
      </w:pPr>
    </w:p>
    <w:p w14:paraId="01B6030C" w14:textId="77777777" w:rsidR="00FE2CA8" w:rsidRPr="00D90A1C" w:rsidRDefault="00FE2CA8" w:rsidP="00FE2CA8">
      <w:pPr>
        <w:pStyle w:val="ListParagraph"/>
        <w:numPr>
          <w:ilvl w:val="0"/>
          <w:numId w:val="3"/>
        </w:numPr>
        <w:spacing w:after="0" w:line="240" w:lineRule="auto"/>
        <w:rPr>
          <w:rFonts w:ascii="Calibri" w:eastAsia="Times New Roman" w:hAnsi="Calibri" w:cs="Times New Roman"/>
        </w:rPr>
      </w:pPr>
      <w:r w:rsidRPr="00D90A1C">
        <w:rPr>
          <w:rFonts w:ascii="Calibri" w:eastAsia="Times New Roman" w:hAnsi="Calibri" w:cs="Times New Roman"/>
          <w:b/>
        </w:rPr>
        <w:t>2.5 - FUNDING PRINCIPLE:</w:t>
      </w:r>
      <w:r w:rsidRPr="00D90A1C">
        <w:rPr>
          <w:rFonts w:ascii="Calibri" w:eastAsia="Times New Roman" w:hAnsi="Calibri" w:cs="Times New Roman"/>
        </w:rPr>
        <w:t xml:space="preserve"> In relation to previous years, in 2017 fewer startups developed with the help of external funding. Bootstrapped startups were the most common, accounting for 62 %, up from 50% last year. The same is illustrated below:</w:t>
      </w:r>
    </w:p>
    <w:p w14:paraId="3E9F8DD8" w14:textId="77777777" w:rsidR="00FE2CA8" w:rsidRDefault="00FE2CA8" w:rsidP="00FE2CA8">
      <w:pPr>
        <w:pStyle w:val="ListParagraph"/>
        <w:numPr>
          <w:ilvl w:val="0"/>
          <w:numId w:val="2"/>
        </w:numPr>
        <w:spacing w:after="0" w:line="240" w:lineRule="auto"/>
        <w:rPr>
          <w:rFonts w:ascii="Calibri" w:hAnsi="Calibri" w:cs="Times New Roman"/>
          <w:b/>
        </w:rPr>
      </w:pPr>
      <w:r w:rsidRPr="00D90A1C">
        <w:rPr>
          <w:rFonts w:ascii="Calibri" w:hAnsi="Calibri" w:cs="Times New Roman"/>
          <w:b/>
          <w:noProof/>
          <w:lang w:eastAsia="en-IN"/>
        </w:rPr>
        <w:lastRenderedPageBreak/>
        <w:drawing>
          <wp:inline distT="0" distB="0" distL="0" distR="0" wp14:anchorId="18C20452" wp14:editId="662C6AE5">
            <wp:extent cx="3200400" cy="13716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02279B" w14:textId="59BA4AF6" w:rsidR="00414033" w:rsidRPr="00D90A1C" w:rsidRDefault="00174C9B" w:rsidP="00414033">
      <w:pPr>
        <w:pStyle w:val="ListParagraph"/>
        <w:spacing w:after="0" w:line="240" w:lineRule="auto"/>
        <w:rPr>
          <w:rFonts w:ascii="Calibri" w:hAnsi="Calibri" w:cs="Times New Roman"/>
          <w:b/>
        </w:rPr>
      </w:pPr>
      <w:hyperlink r:id="rId18" w:history="1">
        <w:r w:rsidR="00414033" w:rsidRPr="00414033">
          <w:rPr>
            <w:rStyle w:val="Hyperlink"/>
            <w:rFonts w:ascii="Calibri" w:hAnsi="Calibri" w:cs="Times New Roman"/>
            <w:b/>
          </w:rPr>
          <w:t>(62% Startups Are Self Funded  – Page 7, Startup Poland 2017 Report)</w:t>
        </w:r>
      </w:hyperlink>
    </w:p>
    <w:p w14:paraId="7E841487" w14:textId="77777777" w:rsidR="00511A06" w:rsidRDefault="00511A06" w:rsidP="00511A06">
      <w:pPr>
        <w:pStyle w:val="ListParagraph"/>
        <w:spacing w:after="0" w:line="240" w:lineRule="auto"/>
        <w:rPr>
          <w:rFonts w:ascii="Calibri" w:hAnsi="Calibri" w:cs="Times New Roman"/>
        </w:rPr>
      </w:pPr>
    </w:p>
    <w:p w14:paraId="0A1170F0" w14:textId="77777777" w:rsidR="00FE2CA8" w:rsidRPr="00D90A1C" w:rsidRDefault="00FE2CA8" w:rsidP="00FE2CA8">
      <w:pPr>
        <w:pStyle w:val="ListParagraph"/>
        <w:numPr>
          <w:ilvl w:val="0"/>
          <w:numId w:val="2"/>
        </w:numPr>
        <w:spacing w:after="0" w:line="240" w:lineRule="auto"/>
        <w:rPr>
          <w:rFonts w:ascii="Calibri" w:hAnsi="Calibri" w:cs="Times New Roman"/>
        </w:rPr>
      </w:pPr>
      <w:r w:rsidRPr="00D90A1C">
        <w:rPr>
          <w:rFonts w:ascii="Calibri" w:hAnsi="Calibri" w:cs="Times New Roman"/>
        </w:rPr>
        <w:t>39% of the VC funded startups are profitable and 77% of the surveyed startups are seeking at raising external capital in the next 6 months.</w:t>
      </w:r>
    </w:p>
    <w:p w14:paraId="5A266D05" w14:textId="77777777" w:rsidR="00FE2CA8" w:rsidRPr="00D90A1C" w:rsidRDefault="00FE2CA8" w:rsidP="00FE2CA8">
      <w:pPr>
        <w:pStyle w:val="ListParagraph"/>
        <w:rPr>
          <w:rFonts w:ascii="Calibri" w:hAnsi="Calibri" w:cs="Times New Roman"/>
        </w:rPr>
      </w:pPr>
    </w:p>
    <w:p w14:paraId="0F313DC0" w14:textId="77777777" w:rsidR="00FE2CA8" w:rsidRPr="00D90A1C" w:rsidRDefault="00FE2CA8" w:rsidP="00FE2CA8">
      <w:pPr>
        <w:pStyle w:val="ListParagraph"/>
        <w:numPr>
          <w:ilvl w:val="0"/>
          <w:numId w:val="2"/>
        </w:numPr>
        <w:spacing w:after="0" w:line="240" w:lineRule="auto"/>
        <w:rPr>
          <w:rFonts w:ascii="Calibri" w:hAnsi="Calibri" w:cs="Times New Roman"/>
          <w:b/>
        </w:rPr>
      </w:pPr>
      <w:r w:rsidRPr="00D90A1C">
        <w:rPr>
          <w:rFonts w:ascii="Calibri" w:hAnsi="Calibri" w:cs="Times New Roman"/>
          <w:b/>
        </w:rPr>
        <w:t xml:space="preserve">2.6 - GEOGRAPHICAL FOCUS: </w:t>
      </w:r>
      <w:r w:rsidRPr="00D90A1C">
        <w:rPr>
          <w:rFonts w:ascii="Calibri" w:hAnsi="Calibri" w:cs="Times New Roman"/>
        </w:rPr>
        <w:t>The startups that were surveyed have geographical concentration is certain regions. This sample indicates that startup activity is concentrated in some regions or certain regions are more conducive to startups than others. The below illustration will represent the geographical distribution:</w:t>
      </w:r>
    </w:p>
    <w:p w14:paraId="6F1A958F" w14:textId="77777777" w:rsidR="00FE2CA8" w:rsidRPr="00D90A1C" w:rsidRDefault="00FE2CA8" w:rsidP="00FE2CA8">
      <w:pPr>
        <w:rPr>
          <w:rFonts w:ascii="Calibri" w:hAnsi="Calibri" w:cs="Times New Roman"/>
          <w:b/>
        </w:rPr>
      </w:pPr>
    </w:p>
    <w:p w14:paraId="69E89299" w14:textId="77777777" w:rsidR="00FE2CA8" w:rsidRPr="00D90A1C" w:rsidRDefault="00FE2CA8" w:rsidP="00FE2CA8">
      <w:pPr>
        <w:pStyle w:val="ListParagraph"/>
        <w:numPr>
          <w:ilvl w:val="0"/>
          <w:numId w:val="2"/>
        </w:numPr>
        <w:spacing w:after="0" w:line="240" w:lineRule="auto"/>
        <w:rPr>
          <w:rFonts w:ascii="Calibri" w:hAnsi="Calibri" w:cs="Times New Roman"/>
          <w:b/>
        </w:rPr>
      </w:pPr>
      <w:r w:rsidRPr="00D90A1C">
        <w:rPr>
          <w:rFonts w:ascii="Calibri" w:hAnsi="Calibri" w:cs="Times New Roman"/>
          <w:b/>
          <w:noProof/>
          <w:lang w:eastAsia="en-IN"/>
        </w:rPr>
        <w:drawing>
          <wp:inline distT="0" distB="0" distL="0" distR="0" wp14:anchorId="510DBA5E" wp14:editId="16B38690">
            <wp:extent cx="3200400" cy="1371600"/>
            <wp:effectExtent l="0" t="0" r="2540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4CD6F8" w14:textId="727E9C31" w:rsidR="00FE2CA8" w:rsidRPr="00D90A1C" w:rsidRDefault="00414033" w:rsidP="00414033">
      <w:pPr>
        <w:ind w:left="720" w:hanging="720"/>
        <w:rPr>
          <w:rFonts w:ascii="Calibri" w:hAnsi="Calibri" w:cs="Times New Roman"/>
          <w:b/>
        </w:rPr>
      </w:pPr>
      <w:r>
        <w:rPr>
          <w:rFonts w:ascii="Calibri" w:hAnsi="Calibri" w:cs="Times New Roman"/>
          <w:b/>
        </w:rPr>
        <w:t xml:space="preserve">              </w:t>
      </w:r>
      <w:hyperlink r:id="rId20" w:history="1">
        <w:r w:rsidRPr="00414033">
          <w:rPr>
            <w:rStyle w:val="Hyperlink"/>
            <w:rFonts w:ascii="Calibri" w:hAnsi="Calibri" w:cs="Times New Roman"/>
            <w:b/>
          </w:rPr>
          <w:t>(Starup’s Geographic Split  – Page 13, Startup Poland 2017 Report)</w:t>
        </w:r>
      </w:hyperlink>
    </w:p>
    <w:p w14:paraId="10DFA457" w14:textId="77777777" w:rsidR="00FE2CA8" w:rsidRPr="00D90A1C" w:rsidRDefault="00FE2CA8" w:rsidP="00FE2CA8">
      <w:pPr>
        <w:pStyle w:val="ListParagraph"/>
        <w:numPr>
          <w:ilvl w:val="0"/>
          <w:numId w:val="2"/>
        </w:numPr>
        <w:spacing w:after="0" w:line="240" w:lineRule="auto"/>
        <w:rPr>
          <w:rFonts w:ascii="Calibri" w:hAnsi="Calibri" w:cs="Times New Roman"/>
        </w:rPr>
      </w:pPr>
      <w:r w:rsidRPr="00D90A1C">
        <w:rPr>
          <w:rFonts w:ascii="Calibri" w:hAnsi="Calibri" w:cs="Times New Roman"/>
        </w:rPr>
        <w:t xml:space="preserve">As seen above, Warsaw, Wroclaw, Krakow, Ponzan &amp; Tricity account for 57% of the survey respondents. This indicates that startup activity is concentrated in these pockets. </w:t>
      </w:r>
    </w:p>
    <w:p w14:paraId="6EB05294" w14:textId="77777777" w:rsidR="00FE2CA8" w:rsidRPr="00D90A1C" w:rsidRDefault="00FE2CA8" w:rsidP="00FE2CA8">
      <w:pPr>
        <w:rPr>
          <w:rFonts w:ascii="Calibri" w:hAnsi="Calibri" w:cs="Times New Roman"/>
        </w:rPr>
      </w:pPr>
    </w:p>
    <w:p w14:paraId="7D5CE1B6" w14:textId="77777777" w:rsidR="00FE2CA8" w:rsidRPr="00D90A1C" w:rsidRDefault="00FE2CA8" w:rsidP="00FE2CA8">
      <w:pPr>
        <w:pStyle w:val="ListParagraph"/>
        <w:numPr>
          <w:ilvl w:val="0"/>
          <w:numId w:val="2"/>
        </w:numPr>
        <w:spacing w:after="0" w:line="240" w:lineRule="auto"/>
        <w:rPr>
          <w:rFonts w:ascii="Calibri" w:hAnsi="Calibri" w:cs="Times New Roman"/>
        </w:rPr>
      </w:pPr>
      <w:r w:rsidRPr="00D90A1C">
        <w:rPr>
          <w:rFonts w:ascii="Calibri" w:hAnsi="Calibri" w:cs="Times New Roman"/>
        </w:rPr>
        <w:t>The presences of startup accelerators, in addition to presence of local industries conducive to startups along with local government initiatives make these regions very attractive to startups.</w:t>
      </w:r>
    </w:p>
    <w:p w14:paraId="6F4BFD53" w14:textId="77777777" w:rsidR="00FE2CA8" w:rsidRPr="00D90A1C" w:rsidRDefault="00FE2CA8" w:rsidP="00FE2CA8">
      <w:pPr>
        <w:rPr>
          <w:rFonts w:ascii="Calibri" w:hAnsi="Calibri" w:cs="Times New Roman"/>
        </w:rPr>
      </w:pPr>
    </w:p>
    <w:p w14:paraId="51423CE2" w14:textId="77777777" w:rsidR="00FE2CA8" w:rsidRPr="00D90A1C" w:rsidRDefault="00FE2CA8" w:rsidP="00FE2CA8">
      <w:pPr>
        <w:pStyle w:val="ListParagraph"/>
        <w:numPr>
          <w:ilvl w:val="0"/>
          <w:numId w:val="2"/>
        </w:numPr>
        <w:spacing w:after="0" w:line="240" w:lineRule="auto"/>
        <w:rPr>
          <w:rFonts w:ascii="Calibri" w:hAnsi="Calibri" w:cs="Times New Roman"/>
        </w:rPr>
      </w:pPr>
      <w:r w:rsidRPr="00D90A1C">
        <w:rPr>
          <w:rFonts w:ascii="Calibri" w:hAnsi="Calibri" w:cs="Times New Roman"/>
        </w:rPr>
        <w:t>Tri City has SaaS, design, AI &amp; VR focus; Krakow has B2B SaaS and entertainment focus; Wroclaw has ICT, pharmaceutical, automotive and chemical focus; Ponzan has ICT, logistics &amp; bio materials focus</w:t>
      </w:r>
    </w:p>
    <w:p w14:paraId="75267AF2" w14:textId="77777777" w:rsidR="00FE2CA8" w:rsidRPr="00D90A1C" w:rsidRDefault="00FE2CA8" w:rsidP="00FE2CA8">
      <w:pPr>
        <w:rPr>
          <w:rFonts w:ascii="Calibri" w:hAnsi="Calibri" w:cs="Times New Roman"/>
        </w:rPr>
      </w:pPr>
    </w:p>
    <w:p w14:paraId="604795BD" w14:textId="77777777" w:rsidR="00FE2CA8" w:rsidRPr="00D90A1C" w:rsidRDefault="00FE2CA8" w:rsidP="00FE2CA8">
      <w:pPr>
        <w:pStyle w:val="ListParagraph"/>
        <w:rPr>
          <w:rFonts w:ascii="Calibri" w:hAnsi="Calibri" w:cs="Times New Roman"/>
        </w:rPr>
      </w:pPr>
    </w:p>
    <w:p w14:paraId="35486F5E" w14:textId="77777777" w:rsidR="00FE2CA8" w:rsidRPr="00D90A1C" w:rsidRDefault="00FE2CA8" w:rsidP="00FE2CA8">
      <w:pPr>
        <w:pStyle w:val="ListParagraph"/>
        <w:numPr>
          <w:ilvl w:val="0"/>
          <w:numId w:val="3"/>
        </w:numPr>
        <w:spacing w:after="0" w:line="240" w:lineRule="auto"/>
        <w:rPr>
          <w:rFonts w:ascii="Calibri" w:eastAsia="Times New Roman" w:hAnsi="Calibri" w:cs="Times New Roman"/>
          <w:b/>
        </w:rPr>
      </w:pPr>
      <w:r w:rsidRPr="00D90A1C">
        <w:rPr>
          <w:rFonts w:ascii="Calibri" w:hAnsi="Calibri" w:cs="Times New Roman"/>
          <w:b/>
        </w:rPr>
        <w:t xml:space="preserve">2.7 - WHERE STARTUPS ARE AT: </w:t>
      </w:r>
      <w:r w:rsidRPr="00D90A1C">
        <w:rPr>
          <w:rFonts w:ascii="Calibri" w:eastAsia="Times New Roman" w:hAnsi="Calibri" w:cs="Times New Roman"/>
        </w:rPr>
        <w:t>41% of the surveyed startups are analyzing product fit whereas 29% are analyzing market fit and 16% are looking to scale.</w:t>
      </w:r>
    </w:p>
    <w:p w14:paraId="36E53EB8" w14:textId="77777777" w:rsidR="00FE2CA8" w:rsidRPr="00D90A1C" w:rsidRDefault="00FE2CA8" w:rsidP="00FE2CA8">
      <w:pPr>
        <w:rPr>
          <w:rFonts w:ascii="Calibri" w:eastAsia="Times New Roman" w:hAnsi="Calibri" w:cs="Times New Roman"/>
          <w:b/>
        </w:rPr>
      </w:pPr>
    </w:p>
    <w:p w14:paraId="13A3DCF5" w14:textId="77777777" w:rsidR="00FE2CA8" w:rsidRPr="00D90A1C" w:rsidRDefault="00FE2CA8" w:rsidP="00FE2CA8">
      <w:pPr>
        <w:pStyle w:val="ListParagraph"/>
        <w:numPr>
          <w:ilvl w:val="0"/>
          <w:numId w:val="2"/>
        </w:numPr>
        <w:spacing w:after="0" w:line="240" w:lineRule="auto"/>
        <w:rPr>
          <w:rFonts w:ascii="Calibri" w:hAnsi="Calibri" w:cs="Times New Roman"/>
        </w:rPr>
      </w:pPr>
      <w:r w:rsidRPr="00D90A1C">
        <w:rPr>
          <w:rFonts w:ascii="Calibri" w:hAnsi="Calibri" w:cs="Times New Roman"/>
          <w:b/>
        </w:rPr>
        <w:t>2.8 - STARTUP EMPLOYMENT TRENDS</w:t>
      </w:r>
      <w:r w:rsidRPr="00D90A1C">
        <w:rPr>
          <w:rFonts w:ascii="Calibri" w:hAnsi="Calibri" w:cs="Times New Roman"/>
        </w:rPr>
        <w:t xml:space="preserve">: In terms of employment trends, almost half of the surveyed startups employ up to 10 people. Marketing and tech. focused startups </w:t>
      </w:r>
      <w:r w:rsidRPr="00D90A1C">
        <w:rPr>
          <w:rFonts w:ascii="Calibri" w:hAnsi="Calibri" w:cs="Times New Roman"/>
        </w:rPr>
        <w:lastRenderedPageBreak/>
        <w:t xml:space="preserve">are the largest employers, whereas energy and sciences focused firms tend to be the leanest, incase of employment base. </w:t>
      </w:r>
    </w:p>
    <w:p w14:paraId="10605AC1" w14:textId="77777777" w:rsidR="00FE2CA8" w:rsidRPr="00D90A1C" w:rsidRDefault="00FE2CA8" w:rsidP="00FE2CA8">
      <w:pPr>
        <w:pStyle w:val="ListParagraph"/>
        <w:rPr>
          <w:rFonts w:ascii="Calibri" w:hAnsi="Calibri" w:cs="Times New Roman"/>
        </w:rPr>
      </w:pPr>
    </w:p>
    <w:p w14:paraId="5B8656FC" w14:textId="77777777" w:rsidR="00FE2CA8" w:rsidRPr="00D90A1C" w:rsidRDefault="00FE2CA8" w:rsidP="00FE2CA8">
      <w:pPr>
        <w:pStyle w:val="ListParagraph"/>
        <w:numPr>
          <w:ilvl w:val="0"/>
          <w:numId w:val="2"/>
        </w:numPr>
        <w:spacing w:after="0" w:line="240" w:lineRule="auto"/>
        <w:rPr>
          <w:rFonts w:ascii="Calibri" w:hAnsi="Calibri" w:cs="Times New Roman"/>
        </w:rPr>
      </w:pPr>
      <w:r w:rsidRPr="00D90A1C">
        <w:rPr>
          <w:rFonts w:ascii="Calibri" w:hAnsi="Calibri" w:cs="Times New Roman"/>
        </w:rPr>
        <w:t>28% of the surveyed startups have foreign workers, with 52% of these foreign workers coming from UK, Germany &amp; USA.</w:t>
      </w:r>
    </w:p>
    <w:p w14:paraId="4BC3D637" w14:textId="77777777" w:rsidR="00FE2CA8" w:rsidRPr="00D90A1C" w:rsidRDefault="00FE2CA8" w:rsidP="00FE2CA8">
      <w:pPr>
        <w:rPr>
          <w:rFonts w:ascii="Calibri" w:hAnsi="Calibri" w:cs="Times New Roman"/>
        </w:rPr>
      </w:pPr>
    </w:p>
    <w:p w14:paraId="32FDDF90" w14:textId="77777777" w:rsidR="00FE2CA8" w:rsidRPr="00D90A1C" w:rsidRDefault="00FE2CA8" w:rsidP="00FE2CA8">
      <w:pPr>
        <w:pStyle w:val="ListParagraph"/>
        <w:numPr>
          <w:ilvl w:val="0"/>
          <w:numId w:val="3"/>
        </w:numPr>
        <w:spacing w:after="0" w:line="240" w:lineRule="auto"/>
        <w:rPr>
          <w:rFonts w:ascii="Calibri" w:eastAsia="Times New Roman" w:hAnsi="Calibri" w:cs="Times New Roman"/>
          <w:b/>
        </w:rPr>
      </w:pPr>
      <w:r w:rsidRPr="00D90A1C">
        <w:rPr>
          <w:rFonts w:ascii="Calibri" w:hAnsi="Calibri" w:cs="Times New Roman"/>
          <w:b/>
        </w:rPr>
        <w:t xml:space="preserve">2.9 - INNOVATIVE APTITUDE: </w:t>
      </w:r>
      <w:r w:rsidRPr="00D90A1C">
        <w:rPr>
          <w:rFonts w:ascii="Calibri" w:eastAsia="Times New Roman" w:hAnsi="Calibri" w:cs="Times New Roman"/>
        </w:rPr>
        <w:t xml:space="preserve">19% startups patent solutions, of which 68% patents are registered in Poland. </w:t>
      </w:r>
    </w:p>
    <w:p w14:paraId="50765A26" w14:textId="77777777" w:rsidR="00FE2CA8" w:rsidRPr="00D90A1C" w:rsidRDefault="00FE2CA8" w:rsidP="00FE2CA8">
      <w:pPr>
        <w:pStyle w:val="ListParagraph"/>
        <w:rPr>
          <w:rFonts w:ascii="Calibri" w:eastAsia="Times New Roman" w:hAnsi="Calibri" w:cs="Times New Roman"/>
          <w:b/>
        </w:rPr>
      </w:pPr>
    </w:p>
    <w:p w14:paraId="70DFB952" w14:textId="0D032C69" w:rsidR="001F2D15" w:rsidRPr="002043D5" w:rsidRDefault="00FE2CA8" w:rsidP="00FE2CA8">
      <w:pPr>
        <w:pStyle w:val="ListParagraph"/>
        <w:numPr>
          <w:ilvl w:val="0"/>
          <w:numId w:val="3"/>
        </w:numPr>
        <w:spacing w:after="0" w:line="240" w:lineRule="auto"/>
        <w:rPr>
          <w:rFonts w:ascii="Calibri" w:eastAsia="Times New Roman" w:hAnsi="Calibri" w:cs="Times New Roman"/>
          <w:b/>
        </w:rPr>
      </w:pPr>
      <w:r w:rsidRPr="00D90A1C">
        <w:rPr>
          <w:rFonts w:ascii="Calibri" w:eastAsia="Times New Roman" w:hAnsi="Calibri" w:cs="Times New Roman"/>
        </w:rPr>
        <w:t>Life sciences, IoT, electronics and big data contribute to a major chunk of patent filing</w:t>
      </w:r>
    </w:p>
    <w:p w14:paraId="66D29635" w14:textId="77777777" w:rsidR="001F2D15" w:rsidRPr="00D90A1C" w:rsidRDefault="001F2D15" w:rsidP="00FE2CA8">
      <w:pPr>
        <w:rPr>
          <w:rFonts w:ascii="Calibri" w:hAnsi="Calibri" w:cs="Times New Roman"/>
          <w:b/>
        </w:rPr>
      </w:pPr>
    </w:p>
    <w:p w14:paraId="1384BB1E" w14:textId="77777777" w:rsidR="00FE2CA8" w:rsidRPr="00D90A1C" w:rsidRDefault="00FE2CA8" w:rsidP="00FE2CA8">
      <w:pPr>
        <w:rPr>
          <w:rFonts w:ascii="Calibri" w:hAnsi="Calibri" w:cs="Times New Roman"/>
          <w:b/>
          <w:u w:val="single"/>
        </w:rPr>
      </w:pPr>
      <w:r w:rsidRPr="00D90A1C">
        <w:rPr>
          <w:rFonts w:ascii="Calibri" w:hAnsi="Calibri" w:cs="Times New Roman"/>
          <w:b/>
        </w:rPr>
        <w:t xml:space="preserve">3. </w:t>
      </w:r>
      <w:r w:rsidRPr="00D90A1C">
        <w:rPr>
          <w:rFonts w:ascii="Calibri" w:hAnsi="Calibri" w:cs="Times New Roman"/>
          <w:b/>
          <w:u w:val="single"/>
        </w:rPr>
        <w:t>A ROBUST STARTUP ECOSYSTEM WITH POTENTIAL TO MATURE</w:t>
      </w:r>
    </w:p>
    <w:p w14:paraId="660B1A41" w14:textId="77777777" w:rsidR="00FE2CA8" w:rsidRPr="00D90A1C" w:rsidRDefault="00FE2CA8" w:rsidP="00FE2CA8">
      <w:pPr>
        <w:rPr>
          <w:rFonts w:ascii="Calibri" w:hAnsi="Calibri" w:cs="Times New Roman"/>
          <w:b/>
          <w:u w:val="single"/>
        </w:rPr>
      </w:pPr>
    </w:p>
    <w:p w14:paraId="52FB1DD5" w14:textId="77777777" w:rsidR="00FE2CA8" w:rsidRPr="00D90A1C" w:rsidRDefault="00FE2CA8" w:rsidP="00FE2CA8">
      <w:pPr>
        <w:pStyle w:val="ListParagraph"/>
        <w:numPr>
          <w:ilvl w:val="0"/>
          <w:numId w:val="6"/>
        </w:numPr>
        <w:spacing w:after="0" w:line="240" w:lineRule="auto"/>
        <w:rPr>
          <w:rFonts w:ascii="Calibri" w:hAnsi="Calibri" w:cs="Times New Roman"/>
          <w:b/>
          <w:u w:val="single"/>
        </w:rPr>
      </w:pPr>
      <w:r w:rsidRPr="00D90A1C">
        <w:rPr>
          <w:rFonts w:ascii="Calibri" w:hAnsi="Calibri" w:cs="Times New Roman"/>
        </w:rPr>
        <w:t>Poland has a robust startup ecosystem. In the following section, we will analyze certain critical factors, which contribute to creation of a successful startup ecosystem in a country and see how Poland fares in each of the areas:</w:t>
      </w:r>
    </w:p>
    <w:p w14:paraId="06B455A4" w14:textId="77777777" w:rsidR="00FE2CA8" w:rsidRPr="00D90A1C" w:rsidRDefault="00FE2CA8" w:rsidP="00FE2CA8">
      <w:pPr>
        <w:rPr>
          <w:rFonts w:ascii="Calibri" w:hAnsi="Calibri" w:cs="Times New Roman"/>
          <w:b/>
          <w:u w:val="single"/>
        </w:rPr>
      </w:pPr>
    </w:p>
    <w:p w14:paraId="4F461F36" w14:textId="77777777" w:rsidR="00FE2CA8" w:rsidRPr="00D90A1C" w:rsidRDefault="00FE2CA8" w:rsidP="00FE2CA8">
      <w:pPr>
        <w:pStyle w:val="ListParagraph"/>
        <w:numPr>
          <w:ilvl w:val="0"/>
          <w:numId w:val="5"/>
        </w:numPr>
        <w:spacing w:after="0" w:line="240" w:lineRule="auto"/>
        <w:rPr>
          <w:rFonts w:ascii="Calibri" w:eastAsia="Times New Roman" w:hAnsi="Calibri" w:cs="Times New Roman"/>
          <w:b/>
        </w:rPr>
      </w:pPr>
      <w:r w:rsidRPr="00D90A1C">
        <w:rPr>
          <w:rFonts w:ascii="Calibri" w:eastAsia="Times New Roman" w:hAnsi="Calibri" w:cs="Times New Roman"/>
          <w:b/>
        </w:rPr>
        <w:t xml:space="preserve">3.1 - MATURITY OF THE STARTUP ECOSYSTEM: </w:t>
      </w:r>
      <w:r w:rsidRPr="00D90A1C">
        <w:rPr>
          <w:rFonts w:ascii="Calibri" w:eastAsia="Times New Roman" w:hAnsi="Calibri" w:cs="Times New Roman"/>
        </w:rPr>
        <w:t xml:space="preserve">The Polish startup ecosystem is relatively young and has considerable potential to mature. </w:t>
      </w:r>
    </w:p>
    <w:p w14:paraId="50284204" w14:textId="77777777" w:rsidR="00FE2CA8" w:rsidRPr="00D90A1C" w:rsidRDefault="00FE2CA8" w:rsidP="00FE2CA8">
      <w:pPr>
        <w:pStyle w:val="ListParagraph"/>
        <w:rPr>
          <w:rFonts w:ascii="Calibri" w:eastAsia="Times New Roman" w:hAnsi="Calibri" w:cs="Times New Roman"/>
          <w:b/>
        </w:rPr>
      </w:pPr>
    </w:p>
    <w:p w14:paraId="337986C5" w14:textId="77777777" w:rsidR="00FE2CA8" w:rsidRPr="00D90A1C" w:rsidRDefault="00FE2CA8" w:rsidP="00FE2CA8">
      <w:pPr>
        <w:pStyle w:val="ListParagraph"/>
        <w:numPr>
          <w:ilvl w:val="0"/>
          <w:numId w:val="5"/>
        </w:numPr>
        <w:spacing w:after="0" w:line="240" w:lineRule="auto"/>
        <w:rPr>
          <w:rFonts w:ascii="Calibri" w:eastAsia="Times New Roman" w:hAnsi="Calibri" w:cs="Times New Roman"/>
          <w:b/>
        </w:rPr>
      </w:pPr>
      <w:r w:rsidRPr="00D90A1C">
        <w:rPr>
          <w:rFonts w:ascii="Calibri" w:eastAsia="Times New Roman" w:hAnsi="Calibri" w:cs="Times New Roman"/>
        </w:rPr>
        <w:t>We analyze the Deloitte maturity engine to see how Poland fares in each of the critical areas, essential to creation of a robust startup ecosystem.</w:t>
      </w:r>
    </w:p>
    <w:p w14:paraId="5833FBF2" w14:textId="77777777" w:rsidR="00FE2CA8" w:rsidRPr="00D90A1C" w:rsidRDefault="00FE2CA8" w:rsidP="00FE2CA8">
      <w:pPr>
        <w:rPr>
          <w:rFonts w:ascii="Calibri" w:eastAsia="Times New Roman" w:hAnsi="Calibri" w:cs="Times New Roman"/>
          <w:b/>
        </w:rPr>
      </w:pPr>
    </w:p>
    <w:p w14:paraId="5D555E96" w14:textId="77777777" w:rsidR="00FE2CA8" w:rsidRPr="00D90A1C" w:rsidRDefault="00FE2CA8" w:rsidP="00FE2CA8">
      <w:pPr>
        <w:pStyle w:val="ListParagraph"/>
        <w:numPr>
          <w:ilvl w:val="0"/>
          <w:numId w:val="5"/>
        </w:numPr>
        <w:spacing w:after="0" w:line="240" w:lineRule="auto"/>
        <w:rPr>
          <w:rFonts w:ascii="Calibri" w:eastAsia="Times New Roman" w:hAnsi="Calibri" w:cs="Times New Roman"/>
          <w:b/>
        </w:rPr>
      </w:pPr>
      <w:r w:rsidRPr="00D90A1C">
        <w:rPr>
          <w:rFonts w:ascii="Calibri" w:eastAsia="Times New Roman" w:hAnsi="Calibri" w:cs="Times New Roman"/>
        </w:rPr>
        <w:t xml:space="preserve">A maturity engine created by Deloitte benchmarks Poland’s startup environment maturity against global leaders. </w:t>
      </w:r>
    </w:p>
    <w:p w14:paraId="2F1A7B02" w14:textId="77777777" w:rsidR="00FE2CA8" w:rsidRPr="00D90A1C" w:rsidRDefault="00FE2CA8" w:rsidP="00FE2CA8">
      <w:pPr>
        <w:rPr>
          <w:rFonts w:ascii="Calibri" w:eastAsia="Times New Roman" w:hAnsi="Calibri" w:cs="Times New Roman"/>
        </w:rPr>
      </w:pPr>
    </w:p>
    <w:p w14:paraId="25EDBF64" w14:textId="77777777" w:rsidR="00FE2CA8" w:rsidRPr="00D90A1C" w:rsidRDefault="00FE2CA8" w:rsidP="00FE2CA8">
      <w:pPr>
        <w:pStyle w:val="ListParagraph"/>
        <w:numPr>
          <w:ilvl w:val="0"/>
          <w:numId w:val="5"/>
        </w:numPr>
        <w:spacing w:after="0" w:line="240" w:lineRule="auto"/>
        <w:rPr>
          <w:rFonts w:ascii="Calibri" w:eastAsia="Times New Roman" w:hAnsi="Calibri" w:cs="Times New Roman"/>
          <w:b/>
        </w:rPr>
      </w:pPr>
      <w:r w:rsidRPr="00D90A1C">
        <w:rPr>
          <w:rFonts w:ascii="Calibri" w:eastAsia="Times New Roman" w:hAnsi="Calibri" w:cs="Times New Roman"/>
        </w:rPr>
        <w:t xml:space="preserve">The maturity index is a factor of 5 individually weighted components namely: Financing, Human Capital, Legal Regulations, Social Capital, Institutional Environment. </w:t>
      </w:r>
    </w:p>
    <w:p w14:paraId="2CD413A1" w14:textId="77777777" w:rsidR="00FE2CA8" w:rsidRPr="00D90A1C" w:rsidRDefault="00FE2CA8" w:rsidP="00FE2CA8">
      <w:pPr>
        <w:rPr>
          <w:rFonts w:ascii="Calibri" w:eastAsia="Times New Roman" w:hAnsi="Calibri" w:cs="Times New Roman"/>
        </w:rPr>
      </w:pPr>
    </w:p>
    <w:p w14:paraId="5F01D915" w14:textId="77777777" w:rsidR="00FE2CA8" w:rsidRPr="00D90A1C" w:rsidRDefault="00FE2CA8" w:rsidP="00FE2CA8">
      <w:pPr>
        <w:pStyle w:val="ListParagraph"/>
        <w:numPr>
          <w:ilvl w:val="0"/>
          <w:numId w:val="5"/>
        </w:numPr>
        <w:spacing w:after="0" w:line="240" w:lineRule="auto"/>
        <w:rPr>
          <w:rFonts w:ascii="Calibri" w:eastAsia="Times New Roman" w:hAnsi="Calibri" w:cs="Times New Roman"/>
          <w:b/>
        </w:rPr>
      </w:pPr>
      <w:r w:rsidRPr="00D90A1C">
        <w:rPr>
          <w:rFonts w:ascii="Calibri" w:eastAsia="Times New Roman" w:hAnsi="Calibri" w:cs="Times New Roman"/>
        </w:rPr>
        <w:t xml:space="preserve">Each of these is ranked on a scale of 1 to 4. Poland scored 2.5 on the institutional environment index, 2.55 on the legal regulations index, 1.5 on social capital, 1.68 on financing &amp; 2.27 on human capital. </w:t>
      </w:r>
    </w:p>
    <w:p w14:paraId="64F1F369" w14:textId="77777777" w:rsidR="00FE2CA8" w:rsidRPr="00D90A1C" w:rsidRDefault="00FE2CA8" w:rsidP="00FE2CA8">
      <w:pPr>
        <w:rPr>
          <w:rFonts w:ascii="Calibri" w:eastAsia="Times New Roman" w:hAnsi="Calibri" w:cs="Times New Roman"/>
        </w:rPr>
      </w:pPr>
    </w:p>
    <w:p w14:paraId="3113FBDB" w14:textId="77777777" w:rsidR="00FE2CA8" w:rsidRPr="00D90A1C" w:rsidRDefault="00FE2CA8" w:rsidP="00FE2CA8">
      <w:pPr>
        <w:pStyle w:val="ListParagraph"/>
        <w:numPr>
          <w:ilvl w:val="0"/>
          <w:numId w:val="5"/>
        </w:numPr>
        <w:spacing w:after="0" w:line="240" w:lineRule="auto"/>
        <w:rPr>
          <w:rFonts w:ascii="Calibri" w:eastAsia="Times New Roman" w:hAnsi="Calibri" w:cs="Times New Roman"/>
          <w:b/>
        </w:rPr>
      </w:pPr>
      <w:r w:rsidRPr="00D90A1C">
        <w:rPr>
          <w:rFonts w:ascii="Calibri" w:eastAsia="Times New Roman" w:hAnsi="Calibri" w:cs="Times New Roman"/>
        </w:rPr>
        <w:t>While Poland fares well in the Human Capital, Institutional Environment &amp; Legal Regulations areas, it performs poorly in the Social Capital &amp; Financing domains.</w:t>
      </w:r>
    </w:p>
    <w:p w14:paraId="66B1CBEF" w14:textId="77777777" w:rsidR="00FE2CA8" w:rsidRPr="00D90A1C" w:rsidRDefault="00FE2CA8" w:rsidP="00FE2CA8">
      <w:pPr>
        <w:rPr>
          <w:rFonts w:ascii="Calibri" w:eastAsia="Times New Roman" w:hAnsi="Calibri" w:cs="Times New Roman"/>
        </w:rPr>
      </w:pPr>
    </w:p>
    <w:p w14:paraId="4DE985B0" w14:textId="77777777" w:rsidR="00FE2CA8" w:rsidRPr="00D90A1C" w:rsidRDefault="00FE2CA8" w:rsidP="00FE2CA8">
      <w:pPr>
        <w:pStyle w:val="ListParagraph"/>
        <w:numPr>
          <w:ilvl w:val="0"/>
          <w:numId w:val="5"/>
        </w:numPr>
        <w:spacing w:after="0" w:line="240" w:lineRule="auto"/>
        <w:rPr>
          <w:rFonts w:ascii="Calibri" w:eastAsia="Times New Roman" w:hAnsi="Calibri" w:cs="Times New Roman"/>
          <w:b/>
        </w:rPr>
      </w:pPr>
      <w:r w:rsidRPr="00D90A1C">
        <w:rPr>
          <w:rFonts w:ascii="Calibri" w:eastAsia="Times New Roman" w:hAnsi="Calibri" w:cs="Times New Roman"/>
        </w:rPr>
        <w:t>Plausibly, low levels of social capital are a byproduct of the communist legacy and low levels of financing stem out of the lack of savings in the economy.</w:t>
      </w:r>
    </w:p>
    <w:p w14:paraId="12BA8011" w14:textId="77777777" w:rsidR="00FE2CA8" w:rsidRPr="00D90A1C" w:rsidRDefault="00FE2CA8" w:rsidP="00FE2CA8">
      <w:pPr>
        <w:rPr>
          <w:rFonts w:ascii="Calibri" w:eastAsia="Times New Roman" w:hAnsi="Calibri" w:cs="Times New Roman"/>
          <w:b/>
        </w:rPr>
      </w:pPr>
    </w:p>
    <w:p w14:paraId="17CFB876" w14:textId="77777777" w:rsidR="00FE2CA8" w:rsidRPr="00D90A1C" w:rsidRDefault="00FE2CA8" w:rsidP="00FE2CA8">
      <w:pPr>
        <w:pStyle w:val="ListParagraph"/>
        <w:numPr>
          <w:ilvl w:val="0"/>
          <w:numId w:val="5"/>
        </w:numPr>
        <w:spacing w:after="0" w:line="240" w:lineRule="auto"/>
        <w:rPr>
          <w:rFonts w:ascii="Calibri" w:eastAsia="Times New Roman" w:hAnsi="Calibri" w:cs="Times New Roman"/>
          <w:b/>
        </w:rPr>
      </w:pPr>
      <w:r w:rsidRPr="00D90A1C">
        <w:rPr>
          <w:rFonts w:ascii="Calibri" w:hAnsi="Calibri" w:cs="Times New Roman"/>
          <w:b/>
          <w:noProof/>
          <w:lang w:eastAsia="en-IN"/>
        </w:rPr>
        <w:lastRenderedPageBreak/>
        <w:drawing>
          <wp:inline distT="0" distB="0" distL="0" distR="0" wp14:anchorId="003DF0B3" wp14:editId="6347A0D9">
            <wp:extent cx="4343400" cy="1371600"/>
            <wp:effectExtent l="0" t="0" r="2540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5C8021F" w14:textId="0B11870F" w:rsidR="00414033" w:rsidRPr="00D90A1C" w:rsidRDefault="00414033" w:rsidP="00414033">
      <w:pPr>
        <w:pStyle w:val="ListParagraph"/>
        <w:rPr>
          <w:rFonts w:ascii="Calibri" w:eastAsia="Times New Roman" w:hAnsi="Calibri" w:cs="Times New Roman"/>
        </w:rPr>
      </w:pPr>
      <w:r>
        <w:rPr>
          <w:rFonts w:ascii="Calibri" w:hAnsi="Calibri" w:cs="Times New Roman"/>
          <w:b/>
        </w:rPr>
        <w:t>(</w:t>
      </w:r>
      <w:hyperlink r:id="rId22" w:history="1">
        <w:r w:rsidRPr="00414033">
          <w:rPr>
            <w:rStyle w:val="Hyperlink"/>
            <w:rFonts w:ascii="Calibri" w:hAnsi="Calibri" w:cs="Times New Roman"/>
            <w:b/>
          </w:rPr>
          <w:t>Starup’s Maturity Indexation On 65 Parameters  – Page 3, Deloitte Poland Startups Report 2016)</w:t>
        </w:r>
      </w:hyperlink>
    </w:p>
    <w:p w14:paraId="16E447C2" w14:textId="611C4D22" w:rsidR="00FE2CA8" w:rsidRDefault="00FE2CA8" w:rsidP="00FE2CA8">
      <w:pPr>
        <w:rPr>
          <w:rFonts w:ascii="Calibri" w:hAnsi="Calibri" w:cs="Times New Roman"/>
          <w:b/>
        </w:rPr>
      </w:pPr>
    </w:p>
    <w:p w14:paraId="37D955D5" w14:textId="77777777" w:rsidR="001F2D15" w:rsidRDefault="001F2D15" w:rsidP="00FE2CA8">
      <w:pPr>
        <w:rPr>
          <w:rFonts w:ascii="Calibri" w:hAnsi="Calibri" w:cs="Times New Roman"/>
          <w:b/>
        </w:rPr>
      </w:pPr>
    </w:p>
    <w:p w14:paraId="560FFA21" w14:textId="77777777" w:rsidR="001F2D15" w:rsidRDefault="001F2D15" w:rsidP="00FE2CA8">
      <w:pPr>
        <w:rPr>
          <w:rFonts w:ascii="Calibri" w:hAnsi="Calibri" w:cs="Times New Roman"/>
          <w:b/>
        </w:rPr>
      </w:pPr>
    </w:p>
    <w:p w14:paraId="3DFBAB8A" w14:textId="77777777" w:rsidR="001F2D15" w:rsidRPr="00D90A1C" w:rsidRDefault="001F2D15" w:rsidP="00FE2CA8">
      <w:pPr>
        <w:rPr>
          <w:rFonts w:ascii="Calibri" w:hAnsi="Calibri" w:cs="Times New Roman"/>
          <w:b/>
        </w:rPr>
      </w:pPr>
    </w:p>
    <w:p w14:paraId="4EA19C7E" w14:textId="77777777" w:rsidR="00FE2CA8" w:rsidRPr="00D90A1C" w:rsidRDefault="00FE2CA8" w:rsidP="00FE2CA8">
      <w:pPr>
        <w:rPr>
          <w:rFonts w:ascii="Calibri" w:hAnsi="Calibri" w:cs="Times New Roman"/>
          <w:b/>
        </w:rPr>
      </w:pPr>
      <w:r w:rsidRPr="00D90A1C">
        <w:rPr>
          <w:rFonts w:ascii="Calibri" w:hAnsi="Calibri" w:cs="Times New Roman"/>
          <w:b/>
        </w:rPr>
        <w:t xml:space="preserve">4. </w:t>
      </w:r>
      <w:r w:rsidRPr="00D90A1C">
        <w:rPr>
          <w:rFonts w:ascii="Calibri" w:hAnsi="Calibri" w:cs="Times New Roman"/>
          <w:b/>
          <w:u w:val="single"/>
        </w:rPr>
        <w:t>THE POLISH STARTUP ECOSYSTEM: A BENEFACTOR FOR THE ECONOMY PROGRESS</w:t>
      </w:r>
    </w:p>
    <w:p w14:paraId="28FD5E66" w14:textId="77777777" w:rsidR="00FE2CA8" w:rsidRPr="00D90A1C" w:rsidRDefault="00FE2CA8" w:rsidP="00FE2CA8">
      <w:pPr>
        <w:ind w:left="360"/>
        <w:rPr>
          <w:rFonts w:ascii="Calibri" w:hAnsi="Calibri" w:cs="Times New Roman"/>
          <w:b/>
        </w:rPr>
      </w:pPr>
    </w:p>
    <w:p w14:paraId="1B1B339E" w14:textId="77777777" w:rsidR="00FE2CA8" w:rsidRPr="00D90A1C" w:rsidRDefault="00FE2CA8" w:rsidP="00FE2CA8">
      <w:pPr>
        <w:pStyle w:val="ListParagraph"/>
        <w:numPr>
          <w:ilvl w:val="0"/>
          <w:numId w:val="3"/>
        </w:numPr>
        <w:spacing w:after="0" w:line="240" w:lineRule="auto"/>
        <w:rPr>
          <w:rFonts w:ascii="Calibri" w:eastAsia="Times New Roman" w:hAnsi="Calibri" w:cs="Times New Roman"/>
        </w:rPr>
      </w:pPr>
      <w:r w:rsidRPr="00D90A1C">
        <w:rPr>
          <w:rFonts w:ascii="Calibri" w:eastAsia="Times New Roman" w:hAnsi="Calibri" w:cs="Times New Roman"/>
        </w:rPr>
        <w:t>By 2023, start-ups which achieve the gazelle status (market presence for up to 5 years, employ more than 10 people, more than 2 growth yearly) will generate over PLN 2.2 billion of added value in overall, i.e. in a direct, indirect and induced manner.</w:t>
      </w:r>
    </w:p>
    <w:p w14:paraId="7D97EF97" w14:textId="77777777" w:rsidR="00FE2CA8" w:rsidRPr="00D90A1C" w:rsidRDefault="00FE2CA8" w:rsidP="00FE2CA8">
      <w:pPr>
        <w:rPr>
          <w:rFonts w:ascii="Calibri" w:eastAsia="Times New Roman" w:hAnsi="Calibri" w:cs="Times New Roman"/>
        </w:rPr>
      </w:pPr>
    </w:p>
    <w:p w14:paraId="48CF60BA" w14:textId="77777777" w:rsidR="00FE2CA8" w:rsidRPr="00D90A1C" w:rsidRDefault="00FE2CA8" w:rsidP="00FE2CA8">
      <w:pPr>
        <w:pStyle w:val="ListParagraph"/>
        <w:numPr>
          <w:ilvl w:val="0"/>
          <w:numId w:val="3"/>
        </w:numPr>
        <w:spacing w:after="0" w:line="240" w:lineRule="auto"/>
        <w:rPr>
          <w:rFonts w:ascii="Calibri" w:eastAsia="Times New Roman" w:hAnsi="Calibri" w:cs="Times New Roman"/>
        </w:rPr>
      </w:pPr>
      <w:r w:rsidRPr="00D90A1C">
        <w:rPr>
          <w:rFonts w:ascii="Calibri" w:eastAsia="Times New Roman" w:hAnsi="Calibri" w:cs="Times New Roman"/>
        </w:rPr>
        <w:t>Household revenue generated by startups in 2023 will reach more than PLN 757 million. These workplaces would reduce the number of unemployed younger than 35 by 8%.</w:t>
      </w:r>
    </w:p>
    <w:p w14:paraId="56BE9690" w14:textId="77777777" w:rsidR="00FE2CA8" w:rsidRPr="00D90A1C" w:rsidRDefault="00FE2CA8" w:rsidP="00FE2CA8">
      <w:pPr>
        <w:rPr>
          <w:rFonts w:ascii="Calibri" w:eastAsia="Times New Roman" w:hAnsi="Calibri" w:cs="Times New Roman"/>
        </w:rPr>
      </w:pPr>
    </w:p>
    <w:p w14:paraId="68A2E7BB" w14:textId="77777777" w:rsidR="00FE2CA8" w:rsidRPr="00D90A1C" w:rsidRDefault="00FE2CA8" w:rsidP="00FE2CA8">
      <w:pPr>
        <w:pStyle w:val="ListParagraph"/>
        <w:rPr>
          <w:rFonts w:ascii="Calibri" w:hAnsi="Calibri" w:cs="Times New Roman"/>
          <w:b/>
        </w:rPr>
      </w:pPr>
    </w:p>
    <w:p w14:paraId="4CA0CD78" w14:textId="6ABC9804" w:rsidR="00FE2CA8" w:rsidRPr="00D90A1C" w:rsidRDefault="00D90A1C" w:rsidP="00FE2CA8">
      <w:pPr>
        <w:rPr>
          <w:rFonts w:ascii="Calibri" w:hAnsi="Calibri" w:cs="Times New Roman"/>
          <w:b/>
          <w:u w:val="single"/>
        </w:rPr>
      </w:pPr>
      <w:r w:rsidRPr="00D90A1C">
        <w:rPr>
          <w:rFonts w:ascii="Calibri" w:hAnsi="Calibri" w:cs="Times New Roman"/>
          <w:b/>
        </w:rPr>
        <w:t>5</w:t>
      </w:r>
      <w:r w:rsidR="00FE2CA8" w:rsidRPr="00D90A1C">
        <w:rPr>
          <w:rFonts w:ascii="Calibri" w:hAnsi="Calibri" w:cs="Times New Roman"/>
          <w:b/>
        </w:rPr>
        <w:t>.</w:t>
      </w:r>
      <w:r w:rsidRPr="00D90A1C">
        <w:rPr>
          <w:rFonts w:ascii="Calibri" w:hAnsi="Calibri" w:cs="Times New Roman"/>
          <w:b/>
          <w:u w:val="single"/>
        </w:rPr>
        <w:t>INDIAN INVESTORS SHOULD CAPITALIZE</w:t>
      </w:r>
      <w:r w:rsidR="001F2D15">
        <w:rPr>
          <w:rFonts w:ascii="Calibri" w:hAnsi="Calibri" w:cs="Times New Roman"/>
          <w:b/>
          <w:u w:val="single"/>
        </w:rPr>
        <w:t xml:space="preserve"> ON</w:t>
      </w:r>
      <w:r w:rsidRPr="00D90A1C">
        <w:rPr>
          <w:rFonts w:ascii="Calibri" w:hAnsi="Calibri" w:cs="Times New Roman"/>
          <w:b/>
          <w:u w:val="single"/>
        </w:rPr>
        <w:t xml:space="preserve"> THE OPPORTUNITY</w:t>
      </w:r>
    </w:p>
    <w:p w14:paraId="4FF75AF2" w14:textId="77777777" w:rsidR="00D90A1C" w:rsidRDefault="00D90A1C" w:rsidP="00D90A1C">
      <w:pPr>
        <w:pStyle w:val="ListParagraph"/>
        <w:numPr>
          <w:ilvl w:val="0"/>
          <w:numId w:val="7"/>
        </w:numPr>
        <w:rPr>
          <w:rFonts w:ascii="Calibri" w:hAnsi="Calibri"/>
        </w:rPr>
      </w:pPr>
      <w:r w:rsidRPr="00D90A1C">
        <w:rPr>
          <w:rFonts w:ascii="Calibri" w:hAnsi="Calibri"/>
        </w:rPr>
        <w:t>From the above</w:t>
      </w:r>
      <w:r>
        <w:rPr>
          <w:rFonts w:ascii="Calibri" w:hAnsi="Calibri"/>
        </w:rPr>
        <w:t xml:space="preserve"> analysis, we can infer that Poland has a very vibrant startup ecosystem. It happens to be the Silicon Valley of Eastern Europe. </w:t>
      </w:r>
    </w:p>
    <w:p w14:paraId="5F68D466" w14:textId="77777777" w:rsidR="00D90A1C" w:rsidRDefault="00D90A1C" w:rsidP="00D90A1C">
      <w:pPr>
        <w:pStyle w:val="ListParagraph"/>
        <w:rPr>
          <w:rFonts w:ascii="Calibri" w:hAnsi="Calibri"/>
        </w:rPr>
      </w:pPr>
    </w:p>
    <w:p w14:paraId="53A928C4" w14:textId="77777777" w:rsidR="006E1412" w:rsidRDefault="00D90A1C" w:rsidP="00D90A1C">
      <w:pPr>
        <w:pStyle w:val="ListParagraph"/>
        <w:numPr>
          <w:ilvl w:val="0"/>
          <w:numId w:val="7"/>
        </w:numPr>
        <w:rPr>
          <w:rFonts w:ascii="Calibri" w:hAnsi="Calibri"/>
        </w:rPr>
      </w:pPr>
      <w:r>
        <w:rPr>
          <w:rFonts w:ascii="Calibri" w:hAnsi="Calibri"/>
        </w:rPr>
        <w:t>With the growth and visibility of the startup scene in Poland, coupled with a rapidly enhancing economy, abundant local talent and an environment which Is conducive to startup development, it is clear that startups will continue to thrive in Poland in the near future.</w:t>
      </w:r>
    </w:p>
    <w:p w14:paraId="1B8DCDA2" w14:textId="77777777" w:rsidR="00D90A1C" w:rsidRDefault="00D90A1C" w:rsidP="00D90A1C">
      <w:pPr>
        <w:pStyle w:val="ListParagraph"/>
        <w:numPr>
          <w:ilvl w:val="0"/>
          <w:numId w:val="7"/>
        </w:numPr>
        <w:rPr>
          <w:rFonts w:ascii="Calibri" w:hAnsi="Calibri"/>
        </w:rPr>
      </w:pPr>
      <w:r>
        <w:rPr>
          <w:rFonts w:ascii="Calibri" w:hAnsi="Calibri"/>
        </w:rPr>
        <w:t>In recent past, investors in India have been aggressively seeking  opportunities to diversify their investment base.</w:t>
      </w:r>
    </w:p>
    <w:p w14:paraId="2A167EF1" w14:textId="77777777" w:rsidR="00D90A1C" w:rsidRPr="00D90A1C" w:rsidRDefault="00D90A1C" w:rsidP="00D90A1C">
      <w:pPr>
        <w:pStyle w:val="ListParagraph"/>
        <w:rPr>
          <w:rFonts w:ascii="Calibri" w:hAnsi="Calibri"/>
        </w:rPr>
      </w:pPr>
    </w:p>
    <w:p w14:paraId="3C10BB24" w14:textId="77777777" w:rsidR="00D90A1C" w:rsidRDefault="00D90A1C" w:rsidP="00D90A1C">
      <w:pPr>
        <w:pStyle w:val="ListParagraph"/>
        <w:numPr>
          <w:ilvl w:val="0"/>
          <w:numId w:val="7"/>
        </w:numPr>
        <w:rPr>
          <w:rFonts w:ascii="Calibri" w:hAnsi="Calibri"/>
        </w:rPr>
      </w:pPr>
      <w:r>
        <w:rPr>
          <w:rFonts w:ascii="Calibri" w:hAnsi="Calibri"/>
        </w:rPr>
        <w:t>In this respect, investors can tap into the early stage scene Poland, to leverage the high growth and contribute through their capital and experience, which will in turn help startups prosper and thrive.</w:t>
      </w:r>
    </w:p>
    <w:p w14:paraId="68E83AE1" w14:textId="77777777" w:rsidR="00D90A1C" w:rsidRPr="00D90A1C" w:rsidRDefault="00D90A1C" w:rsidP="00D90A1C">
      <w:pPr>
        <w:rPr>
          <w:rFonts w:ascii="Calibri" w:hAnsi="Calibri"/>
        </w:rPr>
      </w:pPr>
    </w:p>
    <w:p w14:paraId="7CF1A878" w14:textId="6D1E496A" w:rsidR="00D90A1C" w:rsidRPr="002043D5" w:rsidRDefault="00D90A1C" w:rsidP="00D90A1C">
      <w:pPr>
        <w:pStyle w:val="ListParagraph"/>
        <w:numPr>
          <w:ilvl w:val="0"/>
          <w:numId w:val="7"/>
        </w:numPr>
        <w:rPr>
          <w:rFonts w:ascii="Calibri" w:hAnsi="Calibri"/>
        </w:rPr>
      </w:pPr>
      <w:r>
        <w:rPr>
          <w:rFonts w:ascii="Calibri" w:hAnsi="Calibri"/>
        </w:rPr>
        <w:t>Advantages for investing in Polish startups for Indian investors:</w:t>
      </w:r>
    </w:p>
    <w:p w14:paraId="5DD8EC44" w14:textId="77777777" w:rsidR="00D90A1C" w:rsidRDefault="00D90A1C" w:rsidP="00D90A1C">
      <w:pPr>
        <w:pStyle w:val="ListParagraph"/>
        <w:numPr>
          <w:ilvl w:val="0"/>
          <w:numId w:val="8"/>
        </w:numPr>
        <w:rPr>
          <w:rFonts w:ascii="Calibri" w:hAnsi="Calibri"/>
        </w:rPr>
      </w:pPr>
      <w:r>
        <w:rPr>
          <w:rFonts w:ascii="Calibri" w:hAnsi="Calibri"/>
        </w:rPr>
        <w:t>Asset diversification by geography</w:t>
      </w:r>
    </w:p>
    <w:p w14:paraId="65ECE376" w14:textId="77777777" w:rsidR="00D90A1C" w:rsidRDefault="00D90A1C" w:rsidP="00D90A1C">
      <w:pPr>
        <w:pStyle w:val="ListParagraph"/>
        <w:numPr>
          <w:ilvl w:val="0"/>
          <w:numId w:val="8"/>
        </w:numPr>
        <w:rPr>
          <w:rFonts w:ascii="Calibri" w:hAnsi="Calibri"/>
        </w:rPr>
      </w:pPr>
      <w:r>
        <w:rPr>
          <w:rFonts w:ascii="Calibri" w:hAnsi="Calibri"/>
        </w:rPr>
        <w:t>A high growth market, with abundant talent, which is well priced</w:t>
      </w:r>
    </w:p>
    <w:p w14:paraId="4BDF223F" w14:textId="77777777" w:rsidR="00D90A1C" w:rsidRDefault="00D90A1C" w:rsidP="00D90A1C">
      <w:pPr>
        <w:pStyle w:val="ListParagraph"/>
        <w:numPr>
          <w:ilvl w:val="0"/>
          <w:numId w:val="8"/>
        </w:numPr>
        <w:rPr>
          <w:rFonts w:ascii="Calibri" w:hAnsi="Calibri"/>
        </w:rPr>
      </w:pPr>
      <w:r>
        <w:rPr>
          <w:rFonts w:ascii="Calibri" w:hAnsi="Calibri"/>
        </w:rPr>
        <w:t>Strong IT synergies, given Poland’s strengths lie in ICT and IT is also a backbone of the Indian economy</w:t>
      </w:r>
    </w:p>
    <w:p w14:paraId="4A31B8CE" w14:textId="77777777" w:rsidR="00D90A1C" w:rsidRDefault="00D90A1C" w:rsidP="00D90A1C">
      <w:pPr>
        <w:pStyle w:val="ListParagraph"/>
        <w:numPr>
          <w:ilvl w:val="0"/>
          <w:numId w:val="8"/>
        </w:numPr>
        <w:rPr>
          <w:rFonts w:ascii="Calibri" w:hAnsi="Calibri"/>
        </w:rPr>
      </w:pPr>
      <w:r>
        <w:rPr>
          <w:rFonts w:ascii="Calibri" w:hAnsi="Calibri"/>
        </w:rPr>
        <w:t>Startups will benefit by the investors contribution and mentorship whereas the investors can learn about the latest and greatest.</w:t>
      </w:r>
    </w:p>
    <w:p w14:paraId="708BA295" w14:textId="77777777" w:rsidR="00D90A1C" w:rsidRPr="00D90A1C" w:rsidRDefault="00D90A1C" w:rsidP="00D90A1C">
      <w:pPr>
        <w:pStyle w:val="ListParagraph"/>
        <w:rPr>
          <w:rFonts w:ascii="Calibri" w:hAnsi="Calibri"/>
        </w:rPr>
      </w:pPr>
    </w:p>
    <w:p w14:paraId="37E90F9D" w14:textId="77777777" w:rsidR="00D90A1C" w:rsidRDefault="00D90A1C" w:rsidP="00D90A1C">
      <w:pPr>
        <w:pStyle w:val="ListParagraph"/>
        <w:numPr>
          <w:ilvl w:val="0"/>
          <w:numId w:val="9"/>
        </w:numPr>
        <w:rPr>
          <w:rFonts w:ascii="Calibri" w:hAnsi="Calibri"/>
        </w:rPr>
      </w:pPr>
      <w:r>
        <w:rPr>
          <w:rFonts w:ascii="Calibri" w:hAnsi="Calibri"/>
        </w:rPr>
        <w:t>Investment options for Indian investors:</w:t>
      </w:r>
    </w:p>
    <w:p w14:paraId="0308B9A7" w14:textId="77777777" w:rsidR="00D90A1C" w:rsidRDefault="00D90A1C" w:rsidP="00D90A1C">
      <w:pPr>
        <w:pStyle w:val="ListParagraph"/>
        <w:numPr>
          <w:ilvl w:val="0"/>
          <w:numId w:val="10"/>
        </w:numPr>
        <w:rPr>
          <w:rFonts w:ascii="Calibri" w:hAnsi="Calibri"/>
        </w:rPr>
      </w:pPr>
      <w:r>
        <w:rPr>
          <w:rFonts w:ascii="Calibri" w:hAnsi="Calibri"/>
        </w:rPr>
        <w:t>Equity funding</w:t>
      </w:r>
    </w:p>
    <w:p w14:paraId="00C6F751" w14:textId="77777777" w:rsidR="00D90A1C" w:rsidRDefault="00D90A1C" w:rsidP="00D90A1C">
      <w:pPr>
        <w:pStyle w:val="ListParagraph"/>
        <w:numPr>
          <w:ilvl w:val="0"/>
          <w:numId w:val="10"/>
        </w:numPr>
        <w:rPr>
          <w:rFonts w:ascii="Calibri" w:hAnsi="Calibri"/>
        </w:rPr>
      </w:pPr>
      <w:r>
        <w:rPr>
          <w:rFonts w:ascii="Calibri" w:hAnsi="Calibri"/>
        </w:rPr>
        <w:t>Complete buy out</w:t>
      </w:r>
    </w:p>
    <w:p w14:paraId="6C0A8204" w14:textId="77777777" w:rsidR="00D90A1C" w:rsidRDefault="00D90A1C" w:rsidP="00D90A1C">
      <w:pPr>
        <w:pStyle w:val="ListParagraph"/>
        <w:numPr>
          <w:ilvl w:val="0"/>
          <w:numId w:val="10"/>
        </w:numPr>
        <w:rPr>
          <w:rFonts w:ascii="Calibri" w:hAnsi="Calibri"/>
        </w:rPr>
      </w:pPr>
      <w:r>
        <w:rPr>
          <w:rFonts w:ascii="Calibri" w:hAnsi="Calibri"/>
        </w:rPr>
        <w:t>Debt funding</w:t>
      </w:r>
    </w:p>
    <w:p w14:paraId="6A2ACF00" w14:textId="77777777" w:rsidR="000A7D55" w:rsidRPr="000A7D55" w:rsidRDefault="000A7D55" w:rsidP="000A7D55">
      <w:pPr>
        <w:pStyle w:val="ListParagraph"/>
        <w:numPr>
          <w:ilvl w:val="0"/>
          <w:numId w:val="10"/>
        </w:numPr>
        <w:rPr>
          <w:rFonts w:ascii="Calibri" w:hAnsi="Calibri"/>
        </w:rPr>
      </w:pPr>
      <w:r>
        <w:rPr>
          <w:rFonts w:ascii="Calibri" w:hAnsi="Calibri"/>
        </w:rPr>
        <w:t>Strategic tie ups</w:t>
      </w:r>
    </w:p>
    <w:p w14:paraId="07543441" w14:textId="77777777" w:rsidR="000A7D55" w:rsidRPr="000A7D55" w:rsidRDefault="000A7D55" w:rsidP="000A7D55">
      <w:pPr>
        <w:rPr>
          <w:rFonts w:ascii="Calibri" w:hAnsi="Calibri"/>
          <w:b/>
          <w:u w:val="single"/>
        </w:rPr>
      </w:pPr>
    </w:p>
    <w:p w14:paraId="446561C1" w14:textId="77777777" w:rsidR="00D90A1C" w:rsidRPr="000A7D55" w:rsidRDefault="000A7D55" w:rsidP="000A7D55">
      <w:pPr>
        <w:rPr>
          <w:rFonts w:ascii="Calibri" w:hAnsi="Calibri"/>
          <w:b/>
          <w:u w:val="single"/>
        </w:rPr>
      </w:pPr>
      <w:r w:rsidRPr="000A7D55">
        <w:rPr>
          <w:rFonts w:ascii="Calibri" w:hAnsi="Calibri"/>
          <w:b/>
        </w:rPr>
        <w:t xml:space="preserve">      6</w:t>
      </w:r>
      <w:r>
        <w:rPr>
          <w:rFonts w:ascii="Calibri" w:hAnsi="Calibri"/>
          <w:b/>
        </w:rPr>
        <w:t xml:space="preserve">      </w:t>
      </w:r>
      <w:r w:rsidR="00D90A1C" w:rsidRPr="000A7D55">
        <w:rPr>
          <w:rFonts w:ascii="Calibri" w:hAnsi="Calibri"/>
          <w:b/>
          <w:u w:val="single"/>
        </w:rPr>
        <w:t>SUMMARY</w:t>
      </w:r>
    </w:p>
    <w:p w14:paraId="0063EF2D" w14:textId="1770C385" w:rsidR="00D90A1C" w:rsidRDefault="00D90A1C" w:rsidP="00D90A1C">
      <w:pPr>
        <w:pStyle w:val="ListParagraph"/>
        <w:numPr>
          <w:ilvl w:val="0"/>
          <w:numId w:val="7"/>
        </w:numPr>
        <w:rPr>
          <w:rFonts w:ascii="Calibri" w:hAnsi="Calibri"/>
        </w:rPr>
      </w:pPr>
      <w:r w:rsidRPr="00D90A1C">
        <w:rPr>
          <w:rFonts w:ascii="Calibri" w:hAnsi="Calibri"/>
        </w:rPr>
        <w:t>From the above</w:t>
      </w:r>
      <w:r>
        <w:rPr>
          <w:rFonts w:ascii="Calibri" w:hAnsi="Calibri"/>
        </w:rPr>
        <w:t xml:space="preserve"> analysis, we can infer that Poland has a very vibrant startup ecosystem. It happens to be the Silicon Valley of </w:t>
      </w:r>
      <w:r w:rsidR="001B215E">
        <w:rPr>
          <w:rFonts w:ascii="Calibri" w:hAnsi="Calibri"/>
        </w:rPr>
        <w:t>Central</w:t>
      </w:r>
      <w:r>
        <w:rPr>
          <w:rFonts w:ascii="Calibri" w:hAnsi="Calibri"/>
        </w:rPr>
        <w:t xml:space="preserve"> Europe. </w:t>
      </w:r>
    </w:p>
    <w:p w14:paraId="14DB3E75" w14:textId="77777777" w:rsidR="00D90A1C" w:rsidRDefault="00D90A1C" w:rsidP="00D90A1C">
      <w:pPr>
        <w:pStyle w:val="ListParagraph"/>
        <w:rPr>
          <w:rFonts w:ascii="Calibri" w:hAnsi="Calibri"/>
        </w:rPr>
      </w:pPr>
    </w:p>
    <w:p w14:paraId="24F1E216" w14:textId="77777777" w:rsidR="00C84EB8" w:rsidRPr="00C84EB8" w:rsidRDefault="00D90A1C" w:rsidP="00DE4D84">
      <w:pPr>
        <w:pStyle w:val="ListParagraph"/>
        <w:numPr>
          <w:ilvl w:val="0"/>
          <w:numId w:val="9"/>
        </w:numPr>
        <w:rPr>
          <w:rFonts w:ascii="Calibri" w:hAnsi="Calibri"/>
          <w:b/>
          <w:u w:val="single"/>
        </w:rPr>
      </w:pPr>
      <w:r w:rsidRPr="00C84EB8">
        <w:rPr>
          <w:rFonts w:ascii="Calibri" w:hAnsi="Calibri"/>
        </w:rPr>
        <w:t>With the growth and visibility of the startup scene in Poland, coupled with a rapidly enhancing economy, abundant local talent and an environment which Is conducive to startup development, it is clear that startups will continue to thrive in Poland in the near future.</w:t>
      </w:r>
    </w:p>
    <w:p w14:paraId="04F711F9" w14:textId="77777777" w:rsidR="00C84EB8" w:rsidRPr="00C84EB8" w:rsidRDefault="00C84EB8" w:rsidP="00C84EB8">
      <w:pPr>
        <w:pStyle w:val="ListParagraph"/>
        <w:rPr>
          <w:rFonts w:ascii="Calibri" w:hAnsi="Calibri"/>
          <w:b/>
          <w:u w:val="single"/>
        </w:rPr>
      </w:pPr>
      <w:bookmarkStart w:id="0" w:name="_GoBack"/>
      <w:bookmarkEnd w:id="0"/>
    </w:p>
    <w:p w14:paraId="72D94333" w14:textId="6E7B22E8" w:rsidR="00D90A1C" w:rsidRPr="00C84EB8" w:rsidRDefault="00D90A1C" w:rsidP="00DE4D84">
      <w:pPr>
        <w:pStyle w:val="ListParagraph"/>
        <w:numPr>
          <w:ilvl w:val="0"/>
          <w:numId w:val="9"/>
        </w:numPr>
        <w:rPr>
          <w:rFonts w:ascii="Calibri" w:hAnsi="Calibri"/>
          <w:b/>
          <w:u w:val="single"/>
        </w:rPr>
      </w:pPr>
      <w:r w:rsidRPr="00C84EB8">
        <w:rPr>
          <w:rFonts w:ascii="Calibri" w:hAnsi="Calibri"/>
        </w:rPr>
        <w:t>Given the high growth potential, coupled with synergies for Indian investors, Indian investors can favorably evaluate investments in Polish startups.</w:t>
      </w:r>
    </w:p>
    <w:p w14:paraId="13F3F9B6" w14:textId="77777777" w:rsidR="00D90A1C" w:rsidRPr="00D90A1C" w:rsidRDefault="00D90A1C" w:rsidP="000A7D55">
      <w:pPr>
        <w:pStyle w:val="ListParagraph"/>
        <w:rPr>
          <w:rFonts w:ascii="Calibri" w:hAnsi="Calibri"/>
          <w:b/>
          <w:u w:val="single"/>
        </w:rPr>
      </w:pPr>
    </w:p>
    <w:p w14:paraId="11BF6A1A" w14:textId="77777777" w:rsidR="000A7D55" w:rsidRDefault="000A7D55" w:rsidP="000A7D55">
      <w:pPr>
        <w:pStyle w:val="ListParagraph"/>
        <w:rPr>
          <w:rFonts w:ascii="Calibri" w:hAnsi="Calibri"/>
          <w:b/>
          <w:u w:val="single"/>
        </w:rPr>
      </w:pPr>
    </w:p>
    <w:p w14:paraId="775616A6" w14:textId="77777777" w:rsidR="00D90A1C" w:rsidRDefault="000A7D55" w:rsidP="000A7D55">
      <w:pPr>
        <w:rPr>
          <w:rFonts w:ascii="Calibri" w:hAnsi="Calibri"/>
          <w:b/>
          <w:u w:val="single"/>
        </w:rPr>
      </w:pPr>
      <w:r w:rsidRPr="000A7D55">
        <w:rPr>
          <w:rFonts w:ascii="Calibri" w:hAnsi="Calibri"/>
          <w:b/>
        </w:rPr>
        <w:t xml:space="preserve">       7     </w:t>
      </w:r>
      <w:r w:rsidRPr="000A7D55">
        <w:rPr>
          <w:rFonts w:ascii="Calibri" w:hAnsi="Calibri"/>
          <w:b/>
          <w:u w:val="single"/>
        </w:rPr>
        <w:t>SOURCES</w:t>
      </w:r>
    </w:p>
    <w:p w14:paraId="3CAFC8C7" w14:textId="77777777" w:rsidR="000A7D55" w:rsidRPr="000A7D55" w:rsidRDefault="000A7D55" w:rsidP="000A7D55">
      <w:pPr>
        <w:pStyle w:val="ListParagraph"/>
        <w:numPr>
          <w:ilvl w:val="0"/>
          <w:numId w:val="9"/>
        </w:numPr>
        <w:rPr>
          <w:rFonts w:ascii="Calibri" w:hAnsi="Calibri"/>
        </w:rPr>
      </w:pPr>
      <w:r w:rsidRPr="000A7D55">
        <w:rPr>
          <w:rFonts w:ascii="Calibri" w:hAnsi="Calibri"/>
        </w:rPr>
        <w:t>http://startuppoland.org/wp-content/uploads/2017/10/SP_raport17_ENG_singlepages_lr.pdf</w:t>
      </w:r>
      <w:r w:rsidRPr="000A7D55">
        <w:t xml:space="preserve"> </w:t>
      </w:r>
    </w:p>
    <w:p w14:paraId="3EB6587A" w14:textId="77777777" w:rsidR="000A7D55" w:rsidRPr="000A7D55" w:rsidRDefault="000A7D55" w:rsidP="000A7D55">
      <w:pPr>
        <w:pStyle w:val="ListParagraph"/>
        <w:rPr>
          <w:rFonts w:ascii="Calibri" w:hAnsi="Calibri"/>
        </w:rPr>
      </w:pPr>
    </w:p>
    <w:p w14:paraId="746D2685" w14:textId="2FD4A110" w:rsidR="000A7D55" w:rsidRDefault="002043D5" w:rsidP="000A7D55">
      <w:pPr>
        <w:pStyle w:val="ListParagraph"/>
        <w:numPr>
          <w:ilvl w:val="0"/>
          <w:numId w:val="9"/>
        </w:numPr>
        <w:rPr>
          <w:rFonts w:ascii="Calibri" w:hAnsi="Calibri"/>
        </w:rPr>
      </w:pPr>
      <w:r w:rsidRPr="002043D5">
        <w:rPr>
          <w:rFonts w:ascii="Calibri" w:hAnsi="Calibri"/>
        </w:rPr>
        <w:t>https://www2.deloitte.com/content/dam/Deloitte/pl/Documents/Reports/pl_Deloitte_Start_ups_report_summary_2016.pdf</w:t>
      </w:r>
    </w:p>
    <w:p w14:paraId="2B3D1220" w14:textId="77777777" w:rsidR="002043D5" w:rsidRPr="002043D5" w:rsidRDefault="002043D5" w:rsidP="002043D5">
      <w:pPr>
        <w:rPr>
          <w:rFonts w:ascii="Calibri" w:hAnsi="Calibri"/>
        </w:rPr>
      </w:pPr>
    </w:p>
    <w:p w14:paraId="79906167" w14:textId="2BEB5588" w:rsidR="002043D5" w:rsidRDefault="002043D5" w:rsidP="000A7D55">
      <w:pPr>
        <w:pStyle w:val="ListParagraph"/>
        <w:numPr>
          <w:ilvl w:val="0"/>
          <w:numId w:val="9"/>
        </w:numPr>
        <w:rPr>
          <w:rFonts w:ascii="Calibri" w:hAnsi="Calibri"/>
        </w:rPr>
      </w:pPr>
      <w:r w:rsidRPr="002043D5">
        <w:rPr>
          <w:rFonts w:ascii="Calibri" w:hAnsi="Calibri"/>
        </w:rPr>
        <w:t>https://www.infosysbpm.com/global-presence/europe/delivery-center/Pages/lodz.aspx</w:t>
      </w:r>
    </w:p>
    <w:p w14:paraId="5A22ED13" w14:textId="77777777" w:rsidR="002043D5" w:rsidRPr="002043D5" w:rsidRDefault="002043D5" w:rsidP="002043D5">
      <w:pPr>
        <w:rPr>
          <w:rFonts w:ascii="Calibri" w:hAnsi="Calibri"/>
        </w:rPr>
      </w:pPr>
    </w:p>
    <w:p w14:paraId="0B33A37B" w14:textId="585F472A" w:rsidR="002043D5" w:rsidRDefault="002043D5" w:rsidP="000A7D55">
      <w:pPr>
        <w:pStyle w:val="ListParagraph"/>
        <w:numPr>
          <w:ilvl w:val="0"/>
          <w:numId w:val="9"/>
        </w:numPr>
        <w:rPr>
          <w:rFonts w:ascii="Calibri" w:hAnsi="Calibri"/>
        </w:rPr>
      </w:pPr>
      <w:r w:rsidRPr="002043D5">
        <w:rPr>
          <w:rFonts w:ascii="Calibri" w:hAnsi="Calibri"/>
        </w:rPr>
        <w:lastRenderedPageBreak/>
        <w:t>https://www.forbes.com/sites/alisoncoleman/2016/05/20/poland-on-track-to-becoming-a-major-european-tech-startup-hub/#6cb54fc22085</w:t>
      </w:r>
    </w:p>
    <w:p w14:paraId="5A165C58" w14:textId="77777777" w:rsidR="002043D5" w:rsidRPr="002043D5" w:rsidRDefault="002043D5" w:rsidP="002043D5">
      <w:pPr>
        <w:rPr>
          <w:rFonts w:ascii="Calibri" w:hAnsi="Calibri"/>
        </w:rPr>
      </w:pPr>
    </w:p>
    <w:p w14:paraId="7E3D12A7" w14:textId="6FD86A02" w:rsidR="002043D5" w:rsidRDefault="002043D5" w:rsidP="000A7D55">
      <w:pPr>
        <w:pStyle w:val="ListParagraph"/>
        <w:numPr>
          <w:ilvl w:val="0"/>
          <w:numId w:val="9"/>
        </w:numPr>
        <w:rPr>
          <w:rFonts w:ascii="Calibri" w:hAnsi="Calibri"/>
        </w:rPr>
      </w:pPr>
      <w:r w:rsidRPr="002043D5">
        <w:rPr>
          <w:rFonts w:ascii="Calibri" w:hAnsi="Calibri"/>
        </w:rPr>
        <w:t>https://timesofindia.indiatimes.com/business/india-business/it-firms-invest-more-in-europe-for-business-talent/articleshow/63532432.cms</w:t>
      </w:r>
    </w:p>
    <w:p w14:paraId="1B0E40D9" w14:textId="77777777" w:rsidR="002043D5" w:rsidRPr="002043D5" w:rsidRDefault="002043D5" w:rsidP="002043D5">
      <w:pPr>
        <w:rPr>
          <w:rFonts w:ascii="Calibri" w:hAnsi="Calibri"/>
        </w:rPr>
      </w:pPr>
    </w:p>
    <w:p w14:paraId="763D16A1" w14:textId="77777777" w:rsidR="002043D5" w:rsidRPr="000A7D55" w:rsidRDefault="002043D5" w:rsidP="002043D5">
      <w:pPr>
        <w:pStyle w:val="ListParagraph"/>
        <w:rPr>
          <w:rFonts w:ascii="Calibri" w:hAnsi="Calibri"/>
        </w:rPr>
      </w:pPr>
    </w:p>
    <w:p w14:paraId="1A6BB33B" w14:textId="77777777" w:rsidR="000A7D55" w:rsidRPr="00D90A1C" w:rsidRDefault="000A7D55" w:rsidP="000A7D55">
      <w:pPr>
        <w:pStyle w:val="ListParagraph"/>
        <w:rPr>
          <w:rFonts w:ascii="Calibri" w:hAnsi="Calibri"/>
          <w:b/>
          <w:u w:val="single"/>
        </w:rPr>
      </w:pPr>
    </w:p>
    <w:sectPr w:rsidR="000A7D55" w:rsidRPr="00D90A1C" w:rsidSect="00414033">
      <w:footerReference w:type="default" r:id="rId23"/>
      <w:pgSz w:w="11909" w:h="16834" w:code="9"/>
      <w:pgMar w:top="1440" w:right="1440" w:bottom="1440" w:left="1980" w:header="720" w:footer="288" w:gutter="0"/>
      <w:pgBorders>
        <w:top w:val="single" w:sz="4" w:space="31" w:color="auto"/>
        <w:left w:val="single" w:sz="4" w:space="31" w:color="auto"/>
        <w:bottom w:val="single" w:sz="4" w:space="31" w:color="auto"/>
        <w:right w:val="single" w:sz="4" w:space="31" w:color="auto"/>
      </w:pgBorders>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22631" w14:textId="77777777" w:rsidR="00174C9B" w:rsidRDefault="00174C9B" w:rsidP="003264AC">
      <w:pPr>
        <w:spacing w:after="0" w:line="240" w:lineRule="auto"/>
      </w:pPr>
      <w:r>
        <w:separator/>
      </w:r>
    </w:p>
  </w:endnote>
  <w:endnote w:type="continuationSeparator" w:id="0">
    <w:p w14:paraId="3FAB085D" w14:textId="77777777" w:rsidR="00174C9B" w:rsidRDefault="00174C9B" w:rsidP="0032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057363"/>
      <w:docPartObj>
        <w:docPartGallery w:val="Page Numbers (Bottom of Page)"/>
        <w:docPartUnique/>
      </w:docPartObj>
    </w:sdtPr>
    <w:sdtEndPr>
      <w:rPr>
        <w:rFonts w:ascii="Arial" w:hAnsi="Arial" w:cs="Arial"/>
        <w:noProof/>
        <w:sz w:val="20"/>
        <w:szCs w:val="20"/>
      </w:rPr>
    </w:sdtEndPr>
    <w:sdtContent>
      <w:p w14:paraId="3516924E" w14:textId="77777777" w:rsidR="002043D5" w:rsidRPr="003264AC" w:rsidRDefault="002043D5">
        <w:pPr>
          <w:pStyle w:val="Footer"/>
          <w:jc w:val="center"/>
          <w:rPr>
            <w:rFonts w:ascii="Arial" w:hAnsi="Arial" w:cs="Arial"/>
            <w:sz w:val="20"/>
            <w:szCs w:val="20"/>
          </w:rPr>
        </w:pPr>
        <w:r w:rsidRPr="003264AC">
          <w:rPr>
            <w:rFonts w:ascii="Arial" w:hAnsi="Arial" w:cs="Arial"/>
            <w:sz w:val="20"/>
            <w:szCs w:val="20"/>
          </w:rPr>
          <w:fldChar w:fldCharType="begin"/>
        </w:r>
        <w:r w:rsidRPr="003264AC">
          <w:rPr>
            <w:rFonts w:ascii="Arial" w:hAnsi="Arial" w:cs="Arial"/>
            <w:sz w:val="20"/>
            <w:szCs w:val="20"/>
          </w:rPr>
          <w:instrText xml:space="preserve"> PAGE   \* MERGEFORMAT </w:instrText>
        </w:r>
        <w:r w:rsidRPr="003264AC">
          <w:rPr>
            <w:rFonts w:ascii="Arial" w:hAnsi="Arial" w:cs="Arial"/>
            <w:sz w:val="20"/>
            <w:szCs w:val="20"/>
          </w:rPr>
          <w:fldChar w:fldCharType="separate"/>
        </w:r>
        <w:r w:rsidR="00C84EB8">
          <w:rPr>
            <w:rFonts w:ascii="Arial" w:hAnsi="Arial" w:cs="Arial"/>
            <w:noProof/>
            <w:sz w:val="20"/>
            <w:szCs w:val="20"/>
          </w:rPr>
          <w:t>10</w:t>
        </w:r>
        <w:r w:rsidRPr="003264AC">
          <w:rPr>
            <w:rFonts w:ascii="Arial" w:hAnsi="Arial" w:cs="Arial"/>
            <w:noProof/>
            <w:sz w:val="20"/>
            <w:szCs w:val="20"/>
          </w:rPr>
          <w:fldChar w:fldCharType="end"/>
        </w:r>
      </w:p>
    </w:sdtContent>
  </w:sdt>
  <w:p w14:paraId="3DF78783" w14:textId="77777777" w:rsidR="002043D5" w:rsidRDefault="00204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7034B" w14:textId="77777777" w:rsidR="00174C9B" w:rsidRDefault="00174C9B" w:rsidP="003264AC">
      <w:pPr>
        <w:spacing w:after="0" w:line="240" w:lineRule="auto"/>
      </w:pPr>
      <w:r>
        <w:separator/>
      </w:r>
    </w:p>
  </w:footnote>
  <w:footnote w:type="continuationSeparator" w:id="0">
    <w:p w14:paraId="3C1FC408" w14:textId="77777777" w:rsidR="00174C9B" w:rsidRDefault="00174C9B" w:rsidP="00326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CC1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F14BB"/>
    <w:multiLevelType w:val="hybridMultilevel"/>
    <w:tmpl w:val="1340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0E60"/>
    <w:multiLevelType w:val="hybridMultilevel"/>
    <w:tmpl w:val="7A8A8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52240"/>
    <w:multiLevelType w:val="hybridMultilevel"/>
    <w:tmpl w:val="7108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42406"/>
    <w:multiLevelType w:val="multilevel"/>
    <w:tmpl w:val="7504B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394468"/>
    <w:multiLevelType w:val="hybridMultilevel"/>
    <w:tmpl w:val="FD9A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96FA4"/>
    <w:multiLevelType w:val="multilevel"/>
    <w:tmpl w:val="5352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920A2"/>
    <w:multiLevelType w:val="hybridMultilevel"/>
    <w:tmpl w:val="6BA8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C2991"/>
    <w:multiLevelType w:val="hybridMultilevel"/>
    <w:tmpl w:val="A0AE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D7317"/>
    <w:multiLevelType w:val="hybridMultilevel"/>
    <w:tmpl w:val="259A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009D8"/>
    <w:multiLevelType w:val="hybridMultilevel"/>
    <w:tmpl w:val="CA18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56298"/>
    <w:multiLevelType w:val="hybridMultilevel"/>
    <w:tmpl w:val="3C08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46292"/>
    <w:multiLevelType w:val="multilevel"/>
    <w:tmpl w:val="7504B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397BF4"/>
    <w:multiLevelType w:val="hybridMultilevel"/>
    <w:tmpl w:val="9026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96088"/>
    <w:multiLevelType w:val="hybridMultilevel"/>
    <w:tmpl w:val="092646A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C1540"/>
    <w:multiLevelType w:val="hybridMultilevel"/>
    <w:tmpl w:val="EACE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F522A"/>
    <w:multiLevelType w:val="hybridMultilevel"/>
    <w:tmpl w:val="C0EEE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9321A"/>
    <w:multiLevelType w:val="multilevel"/>
    <w:tmpl w:val="6BA87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8"/>
  </w:num>
  <w:num w:numId="3">
    <w:abstractNumId w:val="1"/>
  </w:num>
  <w:num w:numId="4">
    <w:abstractNumId w:val="5"/>
  </w:num>
  <w:num w:numId="5">
    <w:abstractNumId w:val="10"/>
  </w:num>
  <w:num w:numId="6">
    <w:abstractNumId w:val="3"/>
  </w:num>
  <w:num w:numId="7">
    <w:abstractNumId w:val="15"/>
  </w:num>
  <w:num w:numId="8">
    <w:abstractNumId w:val="16"/>
  </w:num>
  <w:num w:numId="9">
    <w:abstractNumId w:val="9"/>
  </w:num>
  <w:num w:numId="10">
    <w:abstractNumId w:val="7"/>
  </w:num>
  <w:num w:numId="11">
    <w:abstractNumId w:val="11"/>
  </w:num>
  <w:num w:numId="12">
    <w:abstractNumId w:val="12"/>
  </w:num>
  <w:num w:numId="13">
    <w:abstractNumId w:val="2"/>
  </w:num>
  <w:num w:numId="14">
    <w:abstractNumId w:val="4"/>
  </w:num>
  <w:num w:numId="15">
    <w:abstractNumId w:val="17"/>
  </w:num>
  <w:num w:numId="16">
    <w:abstractNumId w:val="0"/>
  </w:num>
  <w:num w:numId="17">
    <w:abstractNumId w:val="14"/>
  </w:num>
  <w:num w:numId="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05"/>
    <w:rsid w:val="0000691B"/>
    <w:rsid w:val="00006F2A"/>
    <w:rsid w:val="000122DC"/>
    <w:rsid w:val="00020B36"/>
    <w:rsid w:val="0002219F"/>
    <w:rsid w:val="000369DD"/>
    <w:rsid w:val="0005663E"/>
    <w:rsid w:val="00061B9E"/>
    <w:rsid w:val="00065F23"/>
    <w:rsid w:val="00076200"/>
    <w:rsid w:val="0007691A"/>
    <w:rsid w:val="0009363C"/>
    <w:rsid w:val="0009405D"/>
    <w:rsid w:val="0009792A"/>
    <w:rsid w:val="000A62E4"/>
    <w:rsid w:val="000A7D55"/>
    <w:rsid w:val="000C7283"/>
    <w:rsid w:val="000D6912"/>
    <w:rsid w:val="000D6DBB"/>
    <w:rsid w:val="000E2746"/>
    <w:rsid w:val="000E3631"/>
    <w:rsid w:val="000E7A51"/>
    <w:rsid w:val="000F076D"/>
    <w:rsid w:val="001153C0"/>
    <w:rsid w:val="00126005"/>
    <w:rsid w:val="00127C25"/>
    <w:rsid w:val="00131A03"/>
    <w:rsid w:val="00132C45"/>
    <w:rsid w:val="0013329D"/>
    <w:rsid w:val="00135628"/>
    <w:rsid w:val="00136C7D"/>
    <w:rsid w:val="00141FFE"/>
    <w:rsid w:val="00144FA9"/>
    <w:rsid w:val="001524F9"/>
    <w:rsid w:val="00174C9B"/>
    <w:rsid w:val="001A20C3"/>
    <w:rsid w:val="001A261B"/>
    <w:rsid w:val="001B1723"/>
    <w:rsid w:val="001B215E"/>
    <w:rsid w:val="001C573A"/>
    <w:rsid w:val="001C6B0C"/>
    <w:rsid w:val="001D07D3"/>
    <w:rsid w:val="001F2A1E"/>
    <w:rsid w:val="001F2D15"/>
    <w:rsid w:val="00201DB7"/>
    <w:rsid w:val="002043D5"/>
    <w:rsid w:val="00215798"/>
    <w:rsid w:val="00216752"/>
    <w:rsid w:val="00222CF0"/>
    <w:rsid w:val="00226905"/>
    <w:rsid w:val="0023461C"/>
    <w:rsid w:val="00235C54"/>
    <w:rsid w:val="00237A1A"/>
    <w:rsid w:val="00246077"/>
    <w:rsid w:val="0026367F"/>
    <w:rsid w:val="00272B63"/>
    <w:rsid w:val="00277B9D"/>
    <w:rsid w:val="00293F68"/>
    <w:rsid w:val="002A7E0C"/>
    <w:rsid w:val="002B414A"/>
    <w:rsid w:val="002B674B"/>
    <w:rsid w:val="002D03FC"/>
    <w:rsid w:val="002F1006"/>
    <w:rsid w:val="0031357F"/>
    <w:rsid w:val="003242D7"/>
    <w:rsid w:val="0032475B"/>
    <w:rsid w:val="003264AC"/>
    <w:rsid w:val="0033484F"/>
    <w:rsid w:val="0034163B"/>
    <w:rsid w:val="003500CC"/>
    <w:rsid w:val="00370F56"/>
    <w:rsid w:val="00384383"/>
    <w:rsid w:val="00384BAC"/>
    <w:rsid w:val="003919F5"/>
    <w:rsid w:val="00397D27"/>
    <w:rsid w:val="003C710F"/>
    <w:rsid w:val="003C7A0A"/>
    <w:rsid w:val="003D3ED1"/>
    <w:rsid w:val="003D470E"/>
    <w:rsid w:val="003D593B"/>
    <w:rsid w:val="003E7BE7"/>
    <w:rsid w:val="003F1FF0"/>
    <w:rsid w:val="00407A7E"/>
    <w:rsid w:val="00414033"/>
    <w:rsid w:val="004304E5"/>
    <w:rsid w:val="00437F81"/>
    <w:rsid w:val="00440771"/>
    <w:rsid w:val="00441E96"/>
    <w:rsid w:val="00445CDC"/>
    <w:rsid w:val="00452AE3"/>
    <w:rsid w:val="00474780"/>
    <w:rsid w:val="0049065A"/>
    <w:rsid w:val="004951C1"/>
    <w:rsid w:val="004A55B1"/>
    <w:rsid w:val="004A7D43"/>
    <w:rsid w:val="004D5CB8"/>
    <w:rsid w:val="004E05C9"/>
    <w:rsid w:val="004E1A6C"/>
    <w:rsid w:val="004E2ECC"/>
    <w:rsid w:val="004E4482"/>
    <w:rsid w:val="00505DC6"/>
    <w:rsid w:val="00511A06"/>
    <w:rsid w:val="0051308D"/>
    <w:rsid w:val="00514D84"/>
    <w:rsid w:val="00537C64"/>
    <w:rsid w:val="005529ED"/>
    <w:rsid w:val="00554C55"/>
    <w:rsid w:val="0056208B"/>
    <w:rsid w:val="005800D4"/>
    <w:rsid w:val="00583CAB"/>
    <w:rsid w:val="005B2262"/>
    <w:rsid w:val="005C6339"/>
    <w:rsid w:val="005D7FF5"/>
    <w:rsid w:val="005E0206"/>
    <w:rsid w:val="0060521D"/>
    <w:rsid w:val="006108B8"/>
    <w:rsid w:val="00612CFE"/>
    <w:rsid w:val="00617CDB"/>
    <w:rsid w:val="00626FAA"/>
    <w:rsid w:val="00641F52"/>
    <w:rsid w:val="00644BB6"/>
    <w:rsid w:val="006545CF"/>
    <w:rsid w:val="006742A8"/>
    <w:rsid w:val="00677883"/>
    <w:rsid w:val="0068373E"/>
    <w:rsid w:val="00694F99"/>
    <w:rsid w:val="006950FE"/>
    <w:rsid w:val="00695172"/>
    <w:rsid w:val="006A1A88"/>
    <w:rsid w:val="006B04A9"/>
    <w:rsid w:val="006B65E1"/>
    <w:rsid w:val="006E1412"/>
    <w:rsid w:val="006E6C8B"/>
    <w:rsid w:val="00702278"/>
    <w:rsid w:val="00702682"/>
    <w:rsid w:val="00713E32"/>
    <w:rsid w:val="00714507"/>
    <w:rsid w:val="0072706C"/>
    <w:rsid w:val="00745FFA"/>
    <w:rsid w:val="00767911"/>
    <w:rsid w:val="00770309"/>
    <w:rsid w:val="007712AC"/>
    <w:rsid w:val="007852BD"/>
    <w:rsid w:val="007A6A69"/>
    <w:rsid w:val="007B4A37"/>
    <w:rsid w:val="007B7745"/>
    <w:rsid w:val="007C0742"/>
    <w:rsid w:val="007C3C70"/>
    <w:rsid w:val="007D7C8A"/>
    <w:rsid w:val="007E60FF"/>
    <w:rsid w:val="008052D7"/>
    <w:rsid w:val="0081699C"/>
    <w:rsid w:val="00827A59"/>
    <w:rsid w:val="00832746"/>
    <w:rsid w:val="00833DA1"/>
    <w:rsid w:val="0084506C"/>
    <w:rsid w:val="00850479"/>
    <w:rsid w:val="0086663C"/>
    <w:rsid w:val="0088153A"/>
    <w:rsid w:val="00882825"/>
    <w:rsid w:val="00885C9E"/>
    <w:rsid w:val="00886F99"/>
    <w:rsid w:val="00890F24"/>
    <w:rsid w:val="0089191A"/>
    <w:rsid w:val="00891A7C"/>
    <w:rsid w:val="008A2EF7"/>
    <w:rsid w:val="008B0D07"/>
    <w:rsid w:val="008C1F1F"/>
    <w:rsid w:val="008D3BB9"/>
    <w:rsid w:val="008E1EE6"/>
    <w:rsid w:val="008E229E"/>
    <w:rsid w:val="008F3C13"/>
    <w:rsid w:val="009346F1"/>
    <w:rsid w:val="00983B69"/>
    <w:rsid w:val="009877A2"/>
    <w:rsid w:val="00992282"/>
    <w:rsid w:val="0099655D"/>
    <w:rsid w:val="009B1E67"/>
    <w:rsid w:val="009B4189"/>
    <w:rsid w:val="009C4E4A"/>
    <w:rsid w:val="009C70D9"/>
    <w:rsid w:val="009D09B7"/>
    <w:rsid w:val="009D7521"/>
    <w:rsid w:val="009E1503"/>
    <w:rsid w:val="009E2A05"/>
    <w:rsid w:val="009F2DFB"/>
    <w:rsid w:val="00A04DC5"/>
    <w:rsid w:val="00A13D98"/>
    <w:rsid w:val="00A4320E"/>
    <w:rsid w:val="00A4535F"/>
    <w:rsid w:val="00A629AA"/>
    <w:rsid w:val="00A62B41"/>
    <w:rsid w:val="00A648A6"/>
    <w:rsid w:val="00A6557F"/>
    <w:rsid w:val="00A81BE0"/>
    <w:rsid w:val="00A83252"/>
    <w:rsid w:val="00A94621"/>
    <w:rsid w:val="00A95BDD"/>
    <w:rsid w:val="00A95D8E"/>
    <w:rsid w:val="00A97107"/>
    <w:rsid w:val="00AB0D17"/>
    <w:rsid w:val="00AB562A"/>
    <w:rsid w:val="00AC35ED"/>
    <w:rsid w:val="00AC6815"/>
    <w:rsid w:val="00AD60F9"/>
    <w:rsid w:val="00AF7D1D"/>
    <w:rsid w:val="00B01218"/>
    <w:rsid w:val="00B060DB"/>
    <w:rsid w:val="00B124C7"/>
    <w:rsid w:val="00B22936"/>
    <w:rsid w:val="00B22F47"/>
    <w:rsid w:val="00B240DC"/>
    <w:rsid w:val="00B36DEA"/>
    <w:rsid w:val="00B46E16"/>
    <w:rsid w:val="00B47102"/>
    <w:rsid w:val="00B5292E"/>
    <w:rsid w:val="00B57442"/>
    <w:rsid w:val="00B67F85"/>
    <w:rsid w:val="00B74FE5"/>
    <w:rsid w:val="00B94F52"/>
    <w:rsid w:val="00BA171D"/>
    <w:rsid w:val="00BB2922"/>
    <w:rsid w:val="00BB49C0"/>
    <w:rsid w:val="00BC270F"/>
    <w:rsid w:val="00BC7A25"/>
    <w:rsid w:val="00BD0CEC"/>
    <w:rsid w:val="00BD4238"/>
    <w:rsid w:val="00BD63D0"/>
    <w:rsid w:val="00C16E90"/>
    <w:rsid w:val="00C37B20"/>
    <w:rsid w:val="00C4260C"/>
    <w:rsid w:val="00C51DA9"/>
    <w:rsid w:val="00C552FF"/>
    <w:rsid w:val="00C5582C"/>
    <w:rsid w:val="00C56093"/>
    <w:rsid w:val="00C6515A"/>
    <w:rsid w:val="00C7589D"/>
    <w:rsid w:val="00C75A65"/>
    <w:rsid w:val="00C83548"/>
    <w:rsid w:val="00C84C28"/>
    <w:rsid w:val="00C84EB8"/>
    <w:rsid w:val="00C85B64"/>
    <w:rsid w:val="00C86C05"/>
    <w:rsid w:val="00CA1A76"/>
    <w:rsid w:val="00CB2F76"/>
    <w:rsid w:val="00CB2FE3"/>
    <w:rsid w:val="00CC156B"/>
    <w:rsid w:val="00CC2C13"/>
    <w:rsid w:val="00CC3067"/>
    <w:rsid w:val="00CE48D6"/>
    <w:rsid w:val="00CE51B0"/>
    <w:rsid w:val="00CF1A1E"/>
    <w:rsid w:val="00D0051F"/>
    <w:rsid w:val="00D01BA9"/>
    <w:rsid w:val="00D1010A"/>
    <w:rsid w:val="00D121E8"/>
    <w:rsid w:val="00D144A1"/>
    <w:rsid w:val="00D21159"/>
    <w:rsid w:val="00D27274"/>
    <w:rsid w:val="00D3339D"/>
    <w:rsid w:val="00D808CE"/>
    <w:rsid w:val="00D80C68"/>
    <w:rsid w:val="00D90A1C"/>
    <w:rsid w:val="00DC31BD"/>
    <w:rsid w:val="00DC4585"/>
    <w:rsid w:val="00DC4F94"/>
    <w:rsid w:val="00DC711A"/>
    <w:rsid w:val="00DE1E47"/>
    <w:rsid w:val="00DE2C8E"/>
    <w:rsid w:val="00E00594"/>
    <w:rsid w:val="00E025F9"/>
    <w:rsid w:val="00E06892"/>
    <w:rsid w:val="00E1160B"/>
    <w:rsid w:val="00E131EB"/>
    <w:rsid w:val="00E203FC"/>
    <w:rsid w:val="00E242D5"/>
    <w:rsid w:val="00E43E5E"/>
    <w:rsid w:val="00E50D33"/>
    <w:rsid w:val="00E56AB0"/>
    <w:rsid w:val="00E74449"/>
    <w:rsid w:val="00E76D98"/>
    <w:rsid w:val="00E84613"/>
    <w:rsid w:val="00E8671B"/>
    <w:rsid w:val="00EE5F4D"/>
    <w:rsid w:val="00F03C38"/>
    <w:rsid w:val="00F10B73"/>
    <w:rsid w:val="00F12503"/>
    <w:rsid w:val="00F23A0C"/>
    <w:rsid w:val="00F23C9A"/>
    <w:rsid w:val="00F24324"/>
    <w:rsid w:val="00F26A4E"/>
    <w:rsid w:val="00F53C42"/>
    <w:rsid w:val="00F65357"/>
    <w:rsid w:val="00F67D03"/>
    <w:rsid w:val="00F70FF4"/>
    <w:rsid w:val="00F76D69"/>
    <w:rsid w:val="00F8009C"/>
    <w:rsid w:val="00F86C0A"/>
    <w:rsid w:val="00F877BF"/>
    <w:rsid w:val="00F92B00"/>
    <w:rsid w:val="00FA416A"/>
    <w:rsid w:val="00FB0044"/>
    <w:rsid w:val="00FB431E"/>
    <w:rsid w:val="00FC117F"/>
    <w:rsid w:val="00FC4071"/>
    <w:rsid w:val="00FE2CA8"/>
    <w:rsid w:val="00FF3571"/>
    <w:rsid w:val="00FF7D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043513"/>
  <w15:docId w15:val="{5BBB4750-61BC-4D9D-9BD8-B2C809E7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3FC"/>
  </w:style>
  <w:style w:type="paragraph" w:styleId="Heading5">
    <w:name w:val="heading 5"/>
    <w:basedOn w:val="Normal"/>
    <w:link w:val="Heading5Char"/>
    <w:uiPriority w:val="9"/>
    <w:qFormat/>
    <w:rsid w:val="00A83252"/>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A7C"/>
    <w:pPr>
      <w:ind w:left="720"/>
      <w:contextualSpacing/>
    </w:pPr>
  </w:style>
  <w:style w:type="table" w:styleId="TableGrid">
    <w:name w:val="Table Grid"/>
    <w:basedOn w:val="TableNormal"/>
    <w:uiPriority w:val="59"/>
    <w:rsid w:val="002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4AC"/>
  </w:style>
  <w:style w:type="paragraph" w:styleId="Footer">
    <w:name w:val="footer"/>
    <w:basedOn w:val="Normal"/>
    <w:link w:val="FooterChar"/>
    <w:uiPriority w:val="99"/>
    <w:unhideWhenUsed/>
    <w:rsid w:val="00326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4AC"/>
  </w:style>
  <w:style w:type="paragraph" w:styleId="BalloonText">
    <w:name w:val="Balloon Text"/>
    <w:basedOn w:val="Normal"/>
    <w:link w:val="BalloonTextChar"/>
    <w:uiPriority w:val="99"/>
    <w:semiHidden/>
    <w:unhideWhenUsed/>
    <w:rsid w:val="00885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C9E"/>
    <w:rPr>
      <w:rFonts w:ascii="Tahoma" w:hAnsi="Tahoma" w:cs="Tahoma"/>
      <w:sz w:val="16"/>
      <w:szCs w:val="16"/>
    </w:rPr>
  </w:style>
  <w:style w:type="character" w:customStyle="1" w:styleId="A4">
    <w:name w:val="A4"/>
    <w:uiPriority w:val="99"/>
    <w:rsid w:val="00272B63"/>
    <w:rPr>
      <w:color w:val="000000"/>
      <w:sz w:val="20"/>
      <w:szCs w:val="20"/>
    </w:rPr>
  </w:style>
  <w:style w:type="character" w:styleId="Hyperlink">
    <w:name w:val="Hyperlink"/>
    <w:basedOn w:val="DefaultParagraphFont"/>
    <w:uiPriority w:val="99"/>
    <w:unhideWhenUsed/>
    <w:rsid w:val="00505DC6"/>
    <w:rPr>
      <w:color w:val="0000FF" w:themeColor="hyperlink"/>
      <w:u w:val="single"/>
    </w:rPr>
  </w:style>
  <w:style w:type="character" w:customStyle="1" w:styleId="Heading5Char">
    <w:name w:val="Heading 5 Char"/>
    <w:basedOn w:val="DefaultParagraphFont"/>
    <w:link w:val="Heading5"/>
    <w:uiPriority w:val="9"/>
    <w:rsid w:val="00A83252"/>
    <w:rPr>
      <w:rFonts w:ascii="Times New Roman" w:eastAsia="Times New Roman" w:hAnsi="Times New Roman" w:cs="Times New Roman"/>
      <w:b/>
      <w:bCs/>
      <w:sz w:val="20"/>
      <w:szCs w:val="20"/>
      <w:lang w:eastAsia="en-IN"/>
    </w:rPr>
  </w:style>
  <w:style w:type="table" w:customStyle="1" w:styleId="GridTable1Light-Accent11">
    <w:name w:val="Grid Table 1 Light - Accent 11"/>
    <w:basedOn w:val="TableNormal"/>
    <w:uiPriority w:val="46"/>
    <w:rsid w:val="00A8325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yle1">
    <w:name w:val="Style1"/>
    <w:basedOn w:val="Normal"/>
    <w:link w:val="Style1Char"/>
    <w:qFormat/>
    <w:rsid w:val="00452AE3"/>
    <w:pPr>
      <w:spacing w:after="0" w:line="240" w:lineRule="auto"/>
    </w:pPr>
    <w:rPr>
      <w:rFonts w:eastAsia="Times New Roman" w:cstheme="minorHAnsi"/>
      <w:sz w:val="20"/>
      <w:szCs w:val="20"/>
      <w:lang w:eastAsia="en-IN"/>
    </w:rPr>
  </w:style>
  <w:style w:type="character" w:customStyle="1" w:styleId="Style1Char">
    <w:name w:val="Style1 Char"/>
    <w:basedOn w:val="DefaultParagraphFont"/>
    <w:link w:val="Style1"/>
    <w:rsid w:val="00452AE3"/>
    <w:rPr>
      <w:rFonts w:eastAsia="Times New Roman" w:cstheme="minorHAnsi"/>
      <w:sz w:val="20"/>
      <w:szCs w:val="20"/>
      <w:lang w:eastAsia="en-IN"/>
    </w:rPr>
  </w:style>
  <w:style w:type="character" w:styleId="FollowedHyperlink">
    <w:name w:val="FollowedHyperlink"/>
    <w:basedOn w:val="DefaultParagraphFont"/>
    <w:uiPriority w:val="99"/>
    <w:semiHidden/>
    <w:unhideWhenUsed/>
    <w:rsid w:val="002043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023342">
      <w:bodyDiv w:val="1"/>
      <w:marLeft w:val="0"/>
      <w:marRight w:val="0"/>
      <w:marTop w:val="0"/>
      <w:marBottom w:val="0"/>
      <w:divBdr>
        <w:top w:val="none" w:sz="0" w:space="0" w:color="auto"/>
        <w:left w:val="none" w:sz="0" w:space="0" w:color="auto"/>
        <w:bottom w:val="none" w:sz="0" w:space="0" w:color="auto"/>
        <w:right w:val="none" w:sz="0" w:space="0" w:color="auto"/>
      </w:divBdr>
    </w:div>
    <w:div w:id="924266621">
      <w:bodyDiv w:val="1"/>
      <w:marLeft w:val="0"/>
      <w:marRight w:val="0"/>
      <w:marTop w:val="0"/>
      <w:marBottom w:val="0"/>
      <w:divBdr>
        <w:top w:val="none" w:sz="0" w:space="0" w:color="auto"/>
        <w:left w:val="none" w:sz="0" w:space="0" w:color="auto"/>
        <w:bottom w:val="none" w:sz="0" w:space="0" w:color="auto"/>
        <w:right w:val="none" w:sz="0" w:space="0" w:color="auto"/>
      </w:divBdr>
    </w:div>
    <w:div w:id="989871901">
      <w:bodyDiv w:val="1"/>
      <w:marLeft w:val="0"/>
      <w:marRight w:val="0"/>
      <w:marTop w:val="0"/>
      <w:marBottom w:val="0"/>
      <w:divBdr>
        <w:top w:val="none" w:sz="0" w:space="0" w:color="auto"/>
        <w:left w:val="none" w:sz="0" w:space="0" w:color="auto"/>
        <w:bottom w:val="none" w:sz="0" w:space="0" w:color="auto"/>
        <w:right w:val="none" w:sz="0" w:space="0" w:color="auto"/>
      </w:divBdr>
    </w:div>
    <w:div w:id="1862160735">
      <w:bodyDiv w:val="1"/>
      <w:marLeft w:val="0"/>
      <w:marRight w:val="0"/>
      <w:marTop w:val="0"/>
      <w:marBottom w:val="0"/>
      <w:divBdr>
        <w:top w:val="none" w:sz="0" w:space="0" w:color="auto"/>
        <w:left w:val="none" w:sz="0" w:space="0" w:color="auto"/>
        <w:bottom w:val="none" w:sz="0" w:space="0" w:color="auto"/>
        <w:right w:val="none" w:sz="0" w:space="0" w:color="auto"/>
      </w:divBdr>
    </w:div>
    <w:div w:id="1864897491">
      <w:bodyDiv w:val="1"/>
      <w:marLeft w:val="0"/>
      <w:marRight w:val="0"/>
      <w:marTop w:val="0"/>
      <w:marBottom w:val="0"/>
      <w:divBdr>
        <w:top w:val="none" w:sz="0" w:space="0" w:color="auto"/>
        <w:left w:val="none" w:sz="0" w:space="0" w:color="auto"/>
        <w:bottom w:val="none" w:sz="0" w:space="0" w:color="auto"/>
        <w:right w:val="none" w:sz="0" w:space="0" w:color="auto"/>
      </w:divBdr>
    </w:div>
    <w:div w:id="21106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tuppoland.org/wp-content/uploads/2017/10/SP_raport17_ENG_singlepages_lr.pdf" TargetMode="External"/><Relationship Id="rId13" Type="http://schemas.openxmlformats.org/officeDocument/2006/relationships/chart" Target="charts/chart4.xml"/><Relationship Id="rId18" Type="http://schemas.openxmlformats.org/officeDocument/2006/relationships/hyperlink" Target="http://startuppoland.org/wp-content/uploads/2017/10/SP_raport17_ENG_singlepages_lr.pdf" TargetMode="Externa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chart" Target="charts/chart1.xml"/><Relationship Id="rId12" Type="http://schemas.openxmlformats.org/officeDocument/2006/relationships/hyperlink" Target="http://startuppoland.org/wp-content/uploads/2017/10/SP_raport17_ENG_singlepages_lr.pdf" TargetMode="Externa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rtuppoland.org/wp-content/uploads/2017/10/SP_raport17_ENG_singlepages_lr.pdf" TargetMode="External"/><Relationship Id="rId20" Type="http://schemas.openxmlformats.org/officeDocument/2006/relationships/hyperlink" Target="http://startuppoland.org/wp-content/uploads/2017/10/SP_raport17_ENG_singlepages_l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hyperlink" Target="http://startuppoland.org/wp-content/uploads/2017/10/SP_raport17_ENG_singlepages_lr.pdf" TargetMode="Externa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tartuppoland.org/wp-content/uploads/2017/10/SP_raport17_ENG_singlepages_lr.pdf" TargetMode="External"/><Relationship Id="rId22" Type="http://schemas.openxmlformats.org/officeDocument/2006/relationships/hyperlink" Target="https://www2.deloitte.com/content/dam/Deloitte/pl/Documents/Reports/pl_Deloitte_Start_ups_report_summary_2016.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2015</c:v>
                </c:pt>
                <c:pt idx="1">
                  <c:v>2016</c:v>
                </c:pt>
                <c:pt idx="2">
                  <c:v>2017</c:v>
                </c:pt>
              </c:numCache>
            </c:numRef>
          </c:cat>
          <c:val>
            <c:numRef>
              <c:f>Sheet1!$B$2:$B$4</c:f>
              <c:numCache>
                <c:formatCode>General</c:formatCode>
                <c:ptCount val="3"/>
                <c:pt idx="0">
                  <c:v>423</c:v>
                </c:pt>
                <c:pt idx="1">
                  <c:v>539</c:v>
                </c:pt>
                <c:pt idx="2">
                  <c:v>621</c:v>
                </c:pt>
              </c:numCache>
            </c:numRef>
          </c:val>
        </c:ser>
        <c:ser>
          <c:idx val="1"/>
          <c:order val="1"/>
          <c:tx>
            <c:strRef>
              <c:f>Sheet1!$C$1</c:f>
              <c:strCache>
                <c:ptCount val="1"/>
                <c:pt idx="0">
                  <c:v>Series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2015</c:v>
                </c:pt>
                <c:pt idx="1">
                  <c:v>2016</c:v>
                </c:pt>
                <c:pt idx="2">
                  <c:v>2017</c:v>
                </c:pt>
              </c:numCache>
            </c:numRef>
          </c:cat>
          <c:val>
            <c:numRef>
              <c:f>Sheet1!$C$2:$C$4</c:f>
              <c:numCache>
                <c:formatCode>General</c:formatCode>
                <c:ptCount val="3"/>
              </c:numCache>
            </c:numRef>
          </c:val>
        </c:ser>
        <c:ser>
          <c:idx val="2"/>
          <c:order val="2"/>
          <c:tx>
            <c:strRef>
              <c:f>Sheet1!$D$1</c:f>
              <c:strCache>
                <c:ptCount val="1"/>
                <c:pt idx="0">
                  <c:v>Series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2015</c:v>
                </c:pt>
                <c:pt idx="1">
                  <c:v>2016</c:v>
                </c:pt>
                <c:pt idx="2">
                  <c:v>2017</c:v>
                </c:pt>
              </c:numCache>
            </c:numRef>
          </c:cat>
          <c:val>
            <c:numRef>
              <c:f>Sheet1!$D$2:$D$4</c:f>
              <c:numCache>
                <c:formatCode>General</c:formatCode>
                <c:ptCount val="3"/>
              </c:numCache>
            </c:numRef>
          </c:val>
        </c:ser>
        <c:dLbls>
          <c:showLegendKey val="0"/>
          <c:showVal val="1"/>
          <c:showCatName val="0"/>
          <c:showSerName val="0"/>
          <c:showPercent val="0"/>
          <c:showBubbleSize val="0"/>
        </c:dLbls>
        <c:gapWidth val="150"/>
        <c:overlap val="-25"/>
        <c:axId val="1285980512"/>
        <c:axId val="1285988672"/>
      </c:barChart>
      <c:catAx>
        <c:axId val="1285980512"/>
        <c:scaling>
          <c:orientation val="minMax"/>
        </c:scaling>
        <c:delete val="0"/>
        <c:axPos val="b"/>
        <c:numFmt formatCode="General" sourceLinked="1"/>
        <c:majorTickMark val="none"/>
        <c:minorTickMark val="none"/>
        <c:tickLblPos val="nextTo"/>
        <c:txPr>
          <a:bodyPr/>
          <a:lstStyle/>
          <a:p>
            <a:pPr>
              <a:defRPr b="1"/>
            </a:pPr>
            <a:endParaRPr lang="en-US"/>
          </a:p>
        </c:txPr>
        <c:crossAx val="1285988672"/>
        <c:crosses val="autoZero"/>
        <c:auto val="1"/>
        <c:lblAlgn val="ctr"/>
        <c:lblOffset val="100"/>
        <c:noMultiLvlLbl val="0"/>
      </c:catAx>
      <c:valAx>
        <c:axId val="1285988672"/>
        <c:scaling>
          <c:orientation val="minMax"/>
        </c:scaling>
        <c:delete val="1"/>
        <c:axPos val="l"/>
        <c:numFmt formatCode="General" sourceLinked="1"/>
        <c:majorTickMark val="out"/>
        <c:minorTickMark val="none"/>
        <c:tickLblPos val="nextTo"/>
        <c:crossAx val="12859805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c:v>
                </c:pt>
              </c:strCache>
            </c:strRef>
          </c:tx>
          <c:dLbls>
            <c:spPr>
              <a:noFill/>
              <a:ln>
                <a:noFill/>
              </a:ln>
              <a:effectLst/>
            </c:spPr>
            <c:txPr>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3"/>
                <c:pt idx="0">
                  <c:v>30-39</c:v>
                </c:pt>
                <c:pt idx="1">
                  <c:v>20-29</c:v>
                </c:pt>
                <c:pt idx="2">
                  <c:v>Others</c:v>
                </c:pt>
              </c:strCache>
            </c:strRef>
          </c:cat>
          <c:val>
            <c:numRef>
              <c:f>Sheet1!$B$2:$B$5</c:f>
              <c:numCache>
                <c:formatCode>General</c:formatCode>
                <c:ptCount val="4"/>
                <c:pt idx="0">
                  <c:v>58</c:v>
                </c:pt>
                <c:pt idx="1">
                  <c:v>26</c:v>
                </c:pt>
                <c:pt idx="2">
                  <c:v>16</c:v>
                </c:pt>
              </c:numCache>
            </c:numRef>
          </c:val>
        </c:ser>
        <c:dLbls>
          <c:showLegendKey val="0"/>
          <c:showVal val="0"/>
          <c:showCatName val="0"/>
          <c:showSerName val="0"/>
          <c:showPercent val="1"/>
          <c:showBubbleSize val="0"/>
          <c:showLeaderLines val="1"/>
        </c:dLbls>
        <c:firstSliceAng val="0"/>
      </c:pieChart>
    </c:plotArea>
    <c:legend>
      <c:legendPos val="t"/>
      <c:legendEntry>
        <c:idx val="3"/>
        <c:delete val="1"/>
      </c:legendEntry>
      <c:overlay val="0"/>
      <c:txPr>
        <a:bodyPr/>
        <a:lstStyle/>
        <a:p>
          <a:pPr>
            <a:defRPr b="1"/>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c:v>
                </c:pt>
              </c:strCache>
            </c:strRef>
          </c:tx>
          <c:dLbls>
            <c:spPr>
              <a:noFill/>
              <a:ln>
                <a:noFill/>
              </a:ln>
              <a:effectLst/>
            </c:spPr>
            <c:txPr>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2"/>
                <c:pt idx="0">
                  <c:v>Higher Education Recepients</c:v>
                </c:pt>
                <c:pt idx="1">
                  <c:v>Others</c:v>
                </c:pt>
              </c:strCache>
            </c:strRef>
          </c:cat>
          <c:val>
            <c:numRef>
              <c:f>Sheet1!$B$2:$B$4</c:f>
              <c:numCache>
                <c:formatCode>General</c:formatCode>
                <c:ptCount val="3"/>
                <c:pt idx="0">
                  <c:v>82</c:v>
                </c:pt>
                <c:pt idx="1">
                  <c:v>18</c:v>
                </c:pt>
              </c:numCache>
            </c:numRef>
          </c:val>
        </c:ser>
        <c:dLbls>
          <c:showLegendKey val="0"/>
          <c:showVal val="0"/>
          <c:showCatName val="0"/>
          <c:showSerName val="0"/>
          <c:showPercent val="1"/>
          <c:showBubbleSize val="0"/>
          <c:showLeaderLines val="1"/>
        </c:dLbls>
        <c:firstSliceAng val="0"/>
      </c:pieChart>
    </c:plotArea>
    <c:legend>
      <c:legendPos val="t"/>
      <c:legendEntry>
        <c:idx val="2"/>
        <c:delete val="1"/>
      </c:legendEntry>
      <c:overlay val="0"/>
      <c:txPr>
        <a:bodyPr/>
        <a:lstStyle/>
        <a:p>
          <a:pPr>
            <a:defRPr b="1"/>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c:v>
                </c:pt>
              </c:strCache>
            </c:strRef>
          </c:tx>
          <c:dLbls>
            <c:spPr>
              <a:noFill/>
              <a:ln>
                <a:noFill/>
              </a:ln>
              <a:effectLst/>
            </c:spPr>
            <c:txPr>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Core B2B</c:v>
                </c:pt>
                <c:pt idx="1">
                  <c:v>Hybrid B2B</c:v>
                </c:pt>
                <c:pt idx="2">
                  <c:v>B2C</c:v>
                </c:pt>
                <c:pt idx="3">
                  <c:v>Others</c:v>
                </c:pt>
              </c:strCache>
            </c:strRef>
          </c:cat>
          <c:val>
            <c:numRef>
              <c:f>Sheet1!$B$2:$B$5</c:f>
              <c:numCache>
                <c:formatCode>General</c:formatCode>
                <c:ptCount val="4"/>
                <c:pt idx="0">
                  <c:v>57</c:v>
                </c:pt>
                <c:pt idx="1">
                  <c:v>19</c:v>
                </c:pt>
                <c:pt idx="2">
                  <c:v>18</c:v>
                </c:pt>
                <c:pt idx="3">
                  <c:v>6</c:v>
                </c:pt>
              </c:numCache>
            </c:numRef>
          </c:val>
        </c:ser>
        <c:dLbls>
          <c:showLegendKey val="0"/>
          <c:showVal val="0"/>
          <c:showCatName val="0"/>
          <c:showSerName val="0"/>
          <c:showPercent val="1"/>
          <c:showBubbleSize val="0"/>
          <c:showLeaderLines val="1"/>
        </c:dLbls>
        <c:firstSliceAng val="0"/>
      </c:pieChart>
    </c:plotArea>
    <c:legend>
      <c:legendPos val="t"/>
      <c:legendEntry>
        <c:idx val="2"/>
        <c:delete val="1"/>
      </c:legendEntry>
      <c:overlay val="0"/>
      <c:txPr>
        <a:bodyPr/>
        <a:lstStyle/>
        <a:p>
          <a:pPr>
            <a:defRPr b="1"/>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Self Funded %</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Analytics</c:v>
                </c:pt>
                <c:pt idx="1">
                  <c:v>Big Data</c:v>
                </c:pt>
                <c:pt idx="2">
                  <c:v>IoT</c:v>
                </c:pt>
                <c:pt idx="3">
                  <c:v>Life Sciences</c:v>
                </c:pt>
                <c:pt idx="4">
                  <c:v>Others</c:v>
                </c:pt>
              </c:strCache>
            </c:strRef>
          </c:cat>
          <c:val>
            <c:numRef>
              <c:f>Sheet1!$B$2:$B$6</c:f>
              <c:numCache>
                <c:formatCode>General</c:formatCode>
                <c:ptCount val="5"/>
                <c:pt idx="0">
                  <c:v>17</c:v>
                </c:pt>
                <c:pt idx="1">
                  <c:v>19</c:v>
                </c:pt>
                <c:pt idx="2">
                  <c:v>14</c:v>
                </c:pt>
                <c:pt idx="3">
                  <c:v>13</c:v>
                </c:pt>
                <c:pt idx="4">
                  <c:v>37</c:v>
                </c:pt>
              </c:numCache>
            </c:numRef>
          </c:val>
        </c:ser>
        <c:ser>
          <c:idx val="1"/>
          <c:order val="1"/>
          <c:tx>
            <c:strRef>
              <c:f>Sheet1!$C$1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Analytics</c:v>
                </c:pt>
                <c:pt idx="1">
                  <c:v>Big Data</c:v>
                </c:pt>
                <c:pt idx="2">
                  <c:v>IoT</c:v>
                </c:pt>
                <c:pt idx="3">
                  <c:v>Life Sciences</c:v>
                </c:pt>
                <c:pt idx="4">
                  <c:v>Others</c:v>
                </c:pt>
              </c:strCache>
            </c:strRef>
          </c:cat>
          <c:val>
            <c:numRef>
              <c:f>Sheet1!$C$2:$C$6</c:f>
              <c:numCache>
                <c:formatCode>General</c:formatCode>
                <c:ptCount val="5"/>
              </c:numCache>
            </c:numRef>
          </c:val>
        </c:ser>
        <c:ser>
          <c:idx val="2"/>
          <c:order val="2"/>
          <c:tx>
            <c:strRef>
              <c:f>Sheet1!$D$1</c:f>
              <c:strCache>
                <c:ptCount val="1"/>
                <c:pt idx="0">
                  <c:v>Column2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Analytics</c:v>
                </c:pt>
                <c:pt idx="1">
                  <c:v>Big Data</c:v>
                </c:pt>
                <c:pt idx="2">
                  <c:v>IoT</c:v>
                </c:pt>
                <c:pt idx="3">
                  <c:v>Life Sciences</c:v>
                </c:pt>
                <c:pt idx="4">
                  <c:v>Others</c:v>
                </c:pt>
              </c:strCache>
            </c:strRef>
          </c:cat>
          <c:val>
            <c:numRef>
              <c:f>Sheet1!$D$2:$D$6</c:f>
              <c:numCache>
                <c:formatCode>General</c:formatCode>
                <c:ptCount val="5"/>
              </c:numCache>
            </c:numRef>
          </c:val>
        </c:ser>
        <c:dLbls>
          <c:showLegendKey val="0"/>
          <c:showVal val="1"/>
          <c:showCatName val="0"/>
          <c:showSerName val="0"/>
          <c:showPercent val="0"/>
          <c:showBubbleSize val="0"/>
        </c:dLbls>
        <c:gapWidth val="150"/>
        <c:overlap val="-25"/>
        <c:axId val="1286789456"/>
        <c:axId val="1286785648"/>
      </c:barChart>
      <c:catAx>
        <c:axId val="1286789456"/>
        <c:scaling>
          <c:orientation val="minMax"/>
        </c:scaling>
        <c:delete val="0"/>
        <c:axPos val="b"/>
        <c:numFmt formatCode="General" sourceLinked="1"/>
        <c:majorTickMark val="none"/>
        <c:minorTickMark val="none"/>
        <c:tickLblPos val="nextTo"/>
        <c:txPr>
          <a:bodyPr/>
          <a:lstStyle/>
          <a:p>
            <a:pPr>
              <a:defRPr b="1"/>
            </a:pPr>
            <a:endParaRPr lang="en-US"/>
          </a:p>
        </c:txPr>
        <c:crossAx val="1286785648"/>
        <c:crosses val="autoZero"/>
        <c:auto val="1"/>
        <c:lblAlgn val="ctr"/>
        <c:lblOffset val="100"/>
        <c:noMultiLvlLbl val="0"/>
      </c:catAx>
      <c:valAx>
        <c:axId val="1286785648"/>
        <c:scaling>
          <c:orientation val="minMax"/>
        </c:scaling>
        <c:delete val="1"/>
        <c:axPos val="l"/>
        <c:numFmt formatCode="General" sourceLinked="1"/>
        <c:majorTickMark val="out"/>
        <c:minorTickMark val="none"/>
        <c:tickLblPos val="nextTo"/>
        <c:crossAx val="12867894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Self Funded %</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2016</c:v>
                </c:pt>
                <c:pt idx="1">
                  <c:v>2017</c:v>
                </c:pt>
              </c:numCache>
            </c:numRef>
          </c:cat>
          <c:val>
            <c:numRef>
              <c:f>Sheet1!$B$2:$B$4</c:f>
              <c:numCache>
                <c:formatCode>General</c:formatCode>
                <c:ptCount val="3"/>
                <c:pt idx="0">
                  <c:v>50</c:v>
                </c:pt>
                <c:pt idx="1">
                  <c:v>62</c:v>
                </c:pt>
              </c:numCache>
            </c:numRef>
          </c:val>
        </c:ser>
        <c:ser>
          <c:idx val="1"/>
          <c:order val="1"/>
          <c:tx>
            <c:strRef>
              <c:f>Sheet1!$C$1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2016</c:v>
                </c:pt>
                <c:pt idx="1">
                  <c:v>2017</c:v>
                </c:pt>
              </c:numCache>
            </c:numRef>
          </c:cat>
          <c:val>
            <c:numRef>
              <c:f>Sheet1!$C$2:$C$4</c:f>
              <c:numCache>
                <c:formatCode>General</c:formatCode>
                <c:ptCount val="3"/>
              </c:numCache>
            </c:numRef>
          </c:val>
        </c:ser>
        <c:ser>
          <c:idx val="2"/>
          <c:order val="2"/>
          <c:tx>
            <c:strRef>
              <c:f>Sheet1!$D$1</c:f>
              <c:strCache>
                <c:ptCount val="1"/>
                <c:pt idx="0">
                  <c:v>Column2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2016</c:v>
                </c:pt>
                <c:pt idx="1">
                  <c:v>2017</c:v>
                </c:pt>
              </c:numCache>
            </c:numRef>
          </c:cat>
          <c:val>
            <c:numRef>
              <c:f>Sheet1!$D$2:$D$4</c:f>
              <c:numCache>
                <c:formatCode>General</c:formatCode>
                <c:ptCount val="3"/>
              </c:numCache>
            </c:numRef>
          </c:val>
        </c:ser>
        <c:dLbls>
          <c:showLegendKey val="0"/>
          <c:showVal val="1"/>
          <c:showCatName val="0"/>
          <c:showSerName val="0"/>
          <c:showPercent val="0"/>
          <c:showBubbleSize val="0"/>
        </c:dLbls>
        <c:gapWidth val="150"/>
        <c:overlap val="-25"/>
        <c:axId val="1286793264"/>
        <c:axId val="1286792720"/>
      </c:barChart>
      <c:catAx>
        <c:axId val="1286793264"/>
        <c:scaling>
          <c:orientation val="minMax"/>
        </c:scaling>
        <c:delete val="0"/>
        <c:axPos val="b"/>
        <c:numFmt formatCode="General" sourceLinked="1"/>
        <c:majorTickMark val="none"/>
        <c:minorTickMark val="none"/>
        <c:tickLblPos val="nextTo"/>
        <c:txPr>
          <a:bodyPr/>
          <a:lstStyle/>
          <a:p>
            <a:pPr>
              <a:defRPr b="1"/>
            </a:pPr>
            <a:endParaRPr lang="en-US"/>
          </a:p>
        </c:txPr>
        <c:crossAx val="1286792720"/>
        <c:crosses val="autoZero"/>
        <c:auto val="1"/>
        <c:lblAlgn val="ctr"/>
        <c:lblOffset val="100"/>
        <c:noMultiLvlLbl val="0"/>
      </c:catAx>
      <c:valAx>
        <c:axId val="1286792720"/>
        <c:scaling>
          <c:orientation val="minMax"/>
        </c:scaling>
        <c:delete val="1"/>
        <c:axPos val="l"/>
        <c:numFmt formatCode="General" sourceLinked="1"/>
        <c:majorTickMark val="out"/>
        <c:minorTickMark val="none"/>
        <c:tickLblPos val="nextTo"/>
        <c:crossAx val="128679326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Startup Respondent % </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Warsaw</c:v>
                </c:pt>
                <c:pt idx="1">
                  <c:v>Wroclaw</c:v>
                </c:pt>
                <c:pt idx="2">
                  <c:v>Krakow</c:v>
                </c:pt>
                <c:pt idx="3">
                  <c:v>Ponzan</c:v>
                </c:pt>
                <c:pt idx="4">
                  <c:v>Tricity</c:v>
                </c:pt>
                <c:pt idx="5">
                  <c:v>Others</c:v>
                </c:pt>
              </c:strCache>
            </c:strRef>
          </c:cat>
          <c:val>
            <c:numRef>
              <c:f>Sheet1!$B$2:$B$7</c:f>
              <c:numCache>
                <c:formatCode>General</c:formatCode>
                <c:ptCount val="6"/>
                <c:pt idx="0">
                  <c:v>25</c:v>
                </c:pt>
                <c:pt idx="1">
                  <c:v>12</c:v>
                </c:pt>
                <c:pt idx="2">
                  <c:v>7</c:v>
                </c:pt>
                <c:pt idx="3">
                  <c:v>7</c:v>
                </c:pt>
                <c:pt idx="4">
                  <c:v>6</c:v>
                </c:pt>
                <c:pt idx="5">
                  <c:v>43</c:v>
                </c:pt>
              </c:numCache>
            </c:numRef>
          </c:val>
        </c:ser>
        <c:ser>
          <c:idx val="1"/>
          <c:order val="1"/>
          <c:tx>
            <c:strRef>
              <c:f>Sheet1!$C$1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Warsaw</c:v>
                </c:pt>
                <c:pt idx="1">
                  <c:v>Wroclaw</c:v>
                </c:pt>
                <c:pt idx="2">
                  <c:v>Krakow</c:v>
                </c:pt>
                <c:pt idx="3">
                  <c:v>Ponzan</c:v>
                </c:pt>
                <c:pt idx="4">
                  <c:v>Tricity</c:v>
                </c:pt>
                <c:pt idx="5">
                  <c:v>Others</c:v>
                </c:pt>
              </c:strCache>
            </c:strRef>
          </c:cat>
          <c:val>
            <c:numRef>
              <c:f>Sheet1!$C$2:$C$7</c:f>
              <c:numCache>
                <c:formatCode>General</c:formatCode>
                <c:ptCount val="6"/>
              </c:numCache>
            </c:numRef>
          </c:val>
        </c:ser>
        <c:ser>
          <c:idx val="2"/>
          <c:order val="2"/>
          <c:tx>
            <c:strRef>
              <c:f>Sheet1!$D$1</c:f>
              <c:strCache>
                <c:ptCount val="1"/>
                <c:pt idx="0">
                  <c:v>Column2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Warsaw</c:v>
                </c:pt>
                <c:pt idx="1">
                  <c:v>Wroclaw</c:v>
                </c:pt>
                <c:pt idx="2">
                  <c:v>Krakow</c:v>
                </c:pt>
                <c:pt idx="3">
                  <c:v>Ponzan</c:v>
                </c:pt>
                <c:pt idx="4">
                  <c:v>Tricity</c:v>
                </c:pt>
                <c:pt idx="5">
                  <c:v>Others</c:v>
                </c:pt>
              </c:strCache>
            </c:strRef>
          </c:cat>
          <c:val>
            <c:numRef>
              <c:f>Sheet1!$D$2:$D$7</c:f>
              <c:numCache>
                <c:formatCode>General</c:formatCode>
                <c:ptCount val="6"/>
              </c:numCache>
            </c:numRef>
          </c:val>
        </c:ser>
        <c:dLbls>
          <c:showLegendKey val="0"/>
          <c:showVal val="1"/>
          <c:showCatName val="0"/>
          <c:showSerName val="0"/>
          <c:showPercent val="0"/>
          <c:showBubbleSize val="0"/>
        </c:dLbls>
        <c:gapWidth val="150"/>
        <c:overlap val="-25"/>
        <c:axId val="1286779664"/>
        <c:axId val="1286780208"/>
      </c:barChart>
      <c:catAx>
        <c:axId val="1286779664"/>
        <c:scaling>
          <c:orientation val="minMax"/>
        </c:scaling>
        <c:delete val="0"/>
        <c:axPos val="b"/>
        <c:numFmt formatCode="General" sourceLinked="1"/>
        <c:majorTickMark val="none"/>
        <c:minorTickMark val="none"/>
        <c:tickLblPos val="nextTo"/>
        <c:txPr>
          <a:bodyPr/>
          <a:lstStyle/>
          <a:p>
            <a:pPr>
              <a:defRPr b="1"/>
            </a:pPr>
            <a:endParaRPr lang="en-US"/>
          </a:p>
        </c:txPr>
        <c:crossAx val="1286780208"/>
        <c:crosses val="autoZero"/>
        <c:auto val="1"/>
        <c:lblAlgn val="ctr"/>
        <c:lblOffset val="100"/>
        <c:noMultiLvlLbl val="0"/>
      </c:catAx>
      <c:valAx>
        <c:axId val="1286780208"/>
        <c:scaling>
          <c:orientation val="minMax"/>
        </c:scaling>
        <c:delete val="1"/>
        <c:axPos val="l"/>
        <c:numFmt formatCode="General" sourceLinked="1"/>
        <c:majorTickMark val="out"/>
        <c:minorTickMark val="none"/>
        <c:tickLblPos val="nextTo"/>
        <c:crossAx val="128677966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5"/>
                <c:pt idx="0">
                  <c:v>Financing</c:v>
                </c:pt>
                <c:pt idx="1">
                  <c:v>Human Capital</c:v>
                </c:pt>
                <c:pt idx="2">
                  <c:v>Social Capital</c:v>
                </c:pt>
                <c:pt idx="3">
                  <c:v>Legal Regulations</c:v>
                </c:pt>
                <c:pt idx="4">
                  <c:v>Institutional Environment</c:v>
                </c:pt>
              </c:strCache>
            </c:strRef>
          </c:cat>
          <c:val>
            <c:numRef>
              <c:f>Sheet1!$B$2:$B$7</c:f>
              <c:numCache>
                <c:formatCode>General</c:formatCode>
                <c:ptCount val="6"/>
                <c:pt idx="0">
                  <c:v>1.69</c:v>
                </c:pt>
                <c:pt idx="1">
                  <c:v>2.27</c:v>
                </c:pt>
                <c:pt idx="2">
                  <c:v>1.5</c:v>
                </c:pt>
                <c:pt idx="3">
                  <c:v>2.5499999999999998</c:v>
                </c:pt>
                <c:pt idx="4">
                  <c:v>2.5</c:v>
                </c:pt>
              </c:numCache>
            </c:numRef>
          </c:val>
        </c:ser>
        <c:ser>
          <c:idx val="1"/>
          <c:order val="1"/>
          <c:tx>
            <c:strRef>
              <c:f>Sheet1!$C$1</c:f>
              <c:strCache>
                <c:ptCount val="1"/>
                <c:pt idx="0">
                  <c:v>Series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5"/>
                <c:pt idx="0">
                  <c:v>Financing</c:v>
                </c:pt>
                <c:pt idx="1">
                  <c:v>Human Capital</c:v>
                </c:pt>
                <c:pt idx="2">
                  <c:v>Social Capital</c:v>
                </c:pt>
                <c:pt idx="3">
                  <c:v>Legal Regulations</c:v>
                </c:pt>
                <c:pt idx="4">
                  <c:v>Institutional Environment</c:v>
                </c:pt>
              </c:strCache>
            </c:strRef>
          </c:cat>
          <c:val>
            <c:numRef>
              <c:f>Sheet1!$C$2:$C$7</c:f>
              <c:numCache>
                <c:formatCode>General</c:formatCode>
                <c:ptCount val="6"/>
              </c:numCache>
            </c:numRef>
          </c:val>
        </c:ser>
        <c:ser>
          <c:idx val="2"/>
          <c:order val="2"/>
          <c:tx>
            <c:strRef>
              <c:f>Sheet1!$D$1</c:f>
              <c:strCache>
                <c:ptCount val="1"/>
                <c:pt idx="0">
                  <c:v>Series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5"/>
                <c:pt idx="0">
                  <c:v>Financing</c:v>
                </c:pt>
                <c:pt idx="1">
                  <c:v>Human Capital</c:v>
                </c:pt>
                <c:pt idx="2">
                  <c:v>Social Capital</c:v>
                </c:pt>
                <c:pt idx="3">
                  <c:v>Legal Regulations</c:v>
                </c:pt>
                <c:pt idx="4">
                  <c:v>Institutional Environment</c:v>
                </c:pt>
              </c:strCache>
            </c:strRef>
          </c:cat>
          <c:val>
            <c:numRef>
              <c:f>Sheet1!$D$2:$D$7</c:f>
              <c:numCache>
                <c:formatCode>General</c:formatCode>
                <c:ptCount val="6"/>
              </c:numCache>
            </c:numRef>
          </c:val>
        </c:ser>
        <c:dLbls>
          <c:showLegendKey val="0"/>
          <c:showVal val="1"/>
          <c:showCatName val="0"/>
          <c:showSerName val="0"/>
          <c:showPercent val="0"/>
          <c:showBubbleSize val="0"/>
        </c:dLbls>
        <c:gapWidth val="150"/>
        <c:overlap val="-25"/>
        <c:axId val="1202216304"/>
        <c:axId val="1202211952"/>
      </c:barChart>
      <c:catAx>
        <c:axId val="1202216304"/>
        <c:scaling>
          <c:orientation val="minMax"/>
        </c:scaling>
        <c:delete val="0"/>
        <c:axPos val="b"/>
        <c:numFmt formatCode="General" sourceLinked="1"/>
        <c:majorTickMark val="none"/>
        <c:minorTickMark val="none"/>
        <c:tickLblPos val="nextTo"/>
        <c:txPr>
          <a:bodyPr/>
          <a:lstStyle/>
          <a:p>
            <a:pPr>
              <a:defRPr sz="800" b="1"/>
            </a:pPr>
            <a:endParaRPr lang="en-US"/>
          </a:p>
        </c:txPr>
        <c:crossAx val="1202211952"/>
        <c:crosses val="autoZero"/>
        <c:auto val="1"/>
        <c:lblAlgn val="ctr"/>
        <c:lblOffset val="100"/>
        <c:noMultiLvlLbl val="0"/>
      </c:catAx>
      <c:valAx>
        <c:axId val="1202211952"/>
        <c:scaling>
          <c:orientation val="minMax"/>
        </c:scaling>
        <c:delete val="1"/>
        <c:axPos val="l"/>
        <c:numFmt formatCode="General" sourceLinked="1"/>
        <c:majorTickMark val="out"/>
        <c:minorTickMark val="none"/>
        <c:tickLblPos val="nextTo"/>
        <c:crossAx val="12022163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Aswani</dc:creator>
  <cp:lastModifiedBy>Rohan Rao</cp:lastModifiedBy>
  <cp:revision>3</cp:revision>
  <cp:lastPrinted>2014-12-11T12:40:00Z</cp:lastPrinted>
  <dcterms:created xsi:type="dcterms:W3CDTF">2018-04-09T10:09:00Z</dcterms:created>
  <dcterms:modified xsi:type="dcterms:W3CDTF">2018-04-09T10:09:00Z</dcterms:modified>
</cp:coreProperties>
</file>